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667935AF" w:rsidR="004D238B" w:rsidRDefault="004D238B" w:rsidP="004D238B">
      <w:pPr>
        <w:pStyle w:val="CRCoverPage"/>
        <w:tabs>
          <w:tab w:val="right" w:pos="9639"/>
        </w:tabs>
        <w:spacing w:after="0"/>
        <w:rPr>
          <w:b/>
          <w:i/>
          <w:noProof/>
          <w:sz w:val="28"/>
        </w:rPr>
      </w:pPr>
      <w:r>
        <w:rPr>
          <w:b/>
          <w:noProof/>
          <w:sz w:val="24"/>
        </w:rPr>
        <w:t>3GPP TSG-RAN WG2 Meeting #100</w:t>
      </w:r>
      <w:r>
        <w:rPr>
          <w:b/>
          <w:i/>
          <w:noProof/>
          <w:sz w:val="24"/>
        </w:rPr>
        <w:t xml:space="preserve"> </w:t>
      </w:r>
      <w:r>
        <w:rPr>
          <w:b/>
          <w:i/>
          <w:noProof/>
          <w:sz w:val="28"/>
        </w:rPr>
        <w:tab/>
      </w:r>
      <w:r w:rsidR="00F06BEC" w:rsidRPr="00F06BEC">
        <w:rPr>
          <w:b/>
          <w:noProof/>
          <w:sz w:val="28"/>
        </w:rPr>
        <w:t>R2-1713713</w:t>
      </w:r>
    </w:p>
    <w:p w14:paraId="2DA62C86" w14:textId="77777777" w:rsidR="004D238B" w:rsidRPr="001C5A9C" w:rsidRDefault="004D238B" w:rsidP="004D238B">
      <w:pPr>
        <w:pStyle w:val="CRCoverPage"/>
        <w:tabs>
          <w:tab w:val="right" w:pos="9360"/>
        </w:tabs>
        <w:outlineLvl w:val="0"/>
        <w:rPr>
          <w:b/>
          <w:bCs/>
          <w:i/>
          <w:sz w:val="24"/>
          <w:szCs w:val="24"/>
        </w:rPr>
      </w:pPr>
      <w:r>
        <w:rPr>
          <w:b/>
          <w:noProof/>
          <w:sz w:val="24"/>
        </w:rPr>
        <w:t>Reno, Nevada 27 Nov – 1 Dec 2017</w:t>
      </w:r>
      <w:r>
        <w:rPr>
          <w:b/>
          <w:bCs/>
          <w:sz w:val="24"/>
          <w:szCs w:val="24"/>
        </w:rPr>
        <w:tab/>
      </w:r>
    </w:p>
    <w:p w14:paraId="5B06E187" w14:textId="77777777" w:rsidR="004D238B" w:rsidRDefault="004D238B" w:rsidP="004D238B">
      <w:pPr>
        <w:tabs>
          <w:tab w:val="right" w:pos="10000"/>
        </w:tabs>
        <w:spacing w:after="0"/>
        <w:jc w:val="both"/>
        <w:rPr>
          <w:rFonts w:ascii="Arial" w:hAnsi="Arial" w:cs="Arial"/>
          <w:b/>
          <w:sz w:val="24"/>
          <w:szCs w:val="24"/>
          <w:lang w:val="en-US"/>
        </w:rPr>
      </w:pPr>
    </w:p>
    <w:p w14:paraId="3206D182" w14:textId="44F2CF92" w:rsidR="004D238B" w:rsidRPr="005D0F9B" w:rsidRDefault="004D238B" w:rsidP="004D238B">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r>
        <w:rPr>
          <w:rFonts w:ascii="Arial" w:hAnsi="Arial"/>
          <w:sz w:val="24"/>
          <w:lang w:val="en-US"/>
        </w:rPr>
        <w:t>9.14.</w:t>
      </w:r>
      <w:r w:rsidR="00F06BEC">
        <w:rPr>
          <w:rFonts w:ascii="Arial" w:hAnsi="Arial"/>
          <w:sz w:val="24"/>
          <w:lang w:val="en-US"/>
        </w:rPr>
        <w:t>2</w:t>
      </w:r>
    </w:p>
    <w:p w14:paraId="4AA03D6B" w14:textId="77777777" w:rsidR="004D238B" w:rsidRPr="005D0F9B" w:rsidRDefault="004D238B" w:rsidP="004D238B">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52F6778C" w14:textId="719D5E9B" w:rsidR="00317899" w:rsidRPr="005D0F9B" w:rsidRDefault="00317899" w:rsidP="004D238B">
      <w:pPr>
        <w:tabs>
          <w:tab w:val="left" w:pos="1985"/>
        </w:tabs>
        <w:jc w:val="both"/>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4D238B" w:rsidRPr="004D238B">
        <w:rPr>
          <w:rFonts w:ascii="Arial" w:hAnsi="Arial"/>
          <w:sz w:val="24"/>
          <w:lang w:val="en-US"/>
        </w:rPr>
        <w:t>Discussion</w:t>
      </w:r>
      <w:r w:rsidR="004D238B">
        <w:rPr>
          <w:rFonts w:ascii="Arial" w:hAnsi="Arial"/>
          <w:sz w:val="22"/>
          <w:lang w:val="en-US"/>
        </w:rPr>
        <w:t xml:space="preserve"> on some FFSes on EDT</w:t>
      </w:r>
    </w:p>
    <w:p w14:paraId="545521D5" w14:textId="77777777" w:rsidR="00317899" w:rsidRDefault="00317899" w:rsidP="00317899">
      <w:pPr>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0" w:name="DocumentFor"/>
      <w:bookmarkEnd w:id="0"/>
      <w:r>
        <w:rPr>
          <w:rFonts w:ascii="Arial" w:hAnsi="Arial"/>
          <w:sz w:val="24"/>
          <w:lang w:val="en-US"/>
        </w:rPr>
        <w:t>Discussion/Decision</w:t>
      </w:r>
    </w:p>
    <w:p w14:paraId="60FFB867" w14:textId="77777777" w:rsidR="00E52A1C" w:rsidRPr="00E21680" w:rsidRDefault="00E52A1C" w:rsidP="00317899">
      <w:pPr>
        <w:jc w:val="both"/>
      </w:pPr>
    </w:p>
    <w:p w14:paraId="4D5220F5" w14:textId="77777777" w:rsidR="00410201" w:rsidRDefault="00317899" w:rsidP="002119DA">
      <w:pPr>
        <w:pStyle w:val="Heading1"/>
      </w:pPr>
      <w:bookmarkStart w:id="1" w:name="_Ref492503575"/>
      <w:r>
        <w:t>Introduction</w:t>
      </w:r>
      <w:bookmarkEnd w:id="1"/>
    </w:p>
    <w:p w14:paraId="62C7332A" w14:textId="77777777" w:rsidR="00E575C6" w:rsidRDefault="00E575C6" w:rsidP="00ED4A2B">
      <w:pPr>
        <w:jc w:val="both"/>
      </w:pPr>
      <w:r>
        <w:t>The WI description for even further enhanced MTC for LTE</w:t>
      </w:r>
      <w:r w:rsidR="00D052B3">
        <w:t xml:space="preserve"> (efeMTC)</w:t>
      </w:r>
      <w:r>
        <w:t xml:space="preserve"> is given in</w:t>
      </w:r>
      <w:r w:rsidR="00625BA0" w:rsidRPr="00625BA0">
        <w:t xml:space="preserve"> </w:t>
      </w:r>
      <w:r w:rsidR="00625BA0">
        <w:t>[1].</w:t>
      </w:r>
      <w:r w:rsidR="00625028">
        <w:t xml:space="preserve"> The WI description for further NB-IoT enhanced is given in</w:t>
      </w:r>
      <w:r w:rsidR="00625028" w:rsidRPr="00625BA0">
        <w:t xml:space="preserve"> </w:t>
      </w:r>
      <w:r w:rsidR="00625028">
        <w:t>[2]</w:t>
      </w:r>
      <w:r w:rsidR="007C706D">
        <w:t>.</w:t>
      </w:r>
      <w:r w:rsidR="00625BA0">
        <w:t xml:space="preserve"> </w:t>
      </w:r>
      <w:r>
        <w:t xml:space="preserve">One of the </w:t>
      </w:r>
      <w:r w:rsidR="007C706D">
        <w:t>common objective</w:t>
      </w:r>
      <w:r>
        <w:t xml:space="preserve"> of</w:t>
      </w:r>
      <w:r w:rsidR="007C706D">
        <w:t xml:space="preserve"> both</w:t>
      </w:r>
      <w:r>
        <w:t xml:space="preserve"> the WI</w:t>
      </w:r>
      <w:r w:rsidR="007C706D">
        <w:t>s</w:t>
      </w:r>
      <w:r>
        <w:t xml:space="preserve"> is:</w:t>
      </w:r>
    </w:p>
    <w:tbl>
      <w:tblPr>
        <w:tblStyle w:val="TableGrid"/>
        <w:tblW w:w="0" w:type="auto"/>
        <w:tblLook w:val="04A0" w:firstRow="1" w:lastRow="0" w:firstColumn="1" w:lastColumn="0" w:noHBand="0" w:noVBand="1"/>
      </w:tblPr>
      <w:tblGrid>
        <w:gridCol w:w="9350"/>
      </w:tblGrid>
      <w:tr w:rsidR="00E575C6" w14:paraId="76F83113" w14:textId="77777777" w:rsidTr="00E575C6">
        <w:tc>
          <w:tcPr>
            <w:tcW w:w="9350" w:type="dxa"/>
          </w:tcPr>
          <w:p w14:paraId="0F02BC23" w14:textId="77777777" w:rsidR="00E575C6" w:rsidRPr="00E575C6" w:rsidRDefault="00E575C6" w:rsidP="005C2F51">
            <w:pPr>
              <w:numPr>
                <w:ilvl w:val="1"/>
                <w:numId w:val="5"/>
              </w:numPr>
              <w:ind w:right="-99"/>
              <w:rPr>
                <w:rFonts w:eastAsia="SimSun"/>
                <w:lang w:val="en-US" w:eastAsia="ja-JP"/>
              </w:rPr>
            </w:pPr>
            <w:r w:rsidRPr="00E575C6">
              <w:rPr>
                <w:i/>
              </w:rPr>
              <w:t>Evaluate power consumption/latency gain and specify necessary support for</w:t>
            </w:r>
            <w:r w:rsidRPr="00E575C6">
              <w:rPr>
                <w:rFonts w:eastAsia="SimSun"/>
                <w:i/>
                <w:lang w:val="en-US" w:eastAsia="ja-JP"/>
              </w:rPr>
              <w:t xml:space="preserve"> DL/UL data transmission on a dedicated resource </w:t>
            </w:r>
            <w:bookmarkStart w:id="2" w:name="_Hlk481494552"/>
            <w:r w:rsidRPr="00E575C6">
              <w:rPr>
                <w:rFonts w:eastAsia="SimSun"/>
                <w:i/>
                <w:lang w:val="en-US" w:eastAsia="ja-JP"/>
              </w:rPr>
              <w:t>during the Random Access procedure (after PRACH transmission and before the RRC connection setup is completed</w:t>
            </w:r>
            <w:r w:rsidR="007C706D">
              <w:rPr>
                <w:rFonts w:eastAsia="SimSun"/>
                <w:i/>
                <w:lang w:val="en-US" w:eastAsia="ja-JP"/>
              </w:rPr>
              <w:t>)</w:t>
            </w:r>
            <w:r w:rsidRPr="00BC75DE">
              <w:rPr>
                <w:rFonts w:eastAsia="SimSun"/>
                <w:i/>
                <w:lang w:val="en-US" w:eastAsia="ja-JP"/>
              </w:rPr>
              <w:t>.</w:t>
            </w:r>
            <w:bookmarkEnd w:id="2"/>
          </w:p>
        </w:tc>
      </w:tr>
    </w:tbl>
    <w:p w14:paraId="2A7FA61B" w14:textId="77777777" w:rsidR="000C1879" w:rsidRDefault="00ED4A2B" w:rsidP="00ED4A2B">
      <w:pPr>
        <w:jc w:val="both"/>
      </w:pPr>
      <w:r>
        <w:t xml:space="preserve"> </w:t>
      </w:r>
    </w:p>
    <w:p w14:paraId="7E142B8D" w14:textId="16286D27" w:rsidR="00EC673A" w:rsidRDefault="00EC673A" w:rsidP="00ED4A2B">
      <w:pPr>
        <w:jc w:val="both"/>
      </w:pPr>
      <w:r>
        <w:t>During RAN2#99</w:t>
      </w:r>
      <w:r w:rsidR="00F25A03">
        <w:t>bis</w:t>
      </w:r>
      <w:r>
        <w:t xml:space="preserve"> the following was agreed</w:t>
      </w:r>
      <w:r w:rsidR="00F25A03">
        <w:t xml:space="preserve"> (</w:t>
      </w:r>
      <w:r w:rsidR="00C07B01">
        <w:t>partial</w:t>
      </w:r>
      <w:r w:rsidR="00F25A03">
        <w:t xml:space="preserve"> list) regarding early data transmission feature</w:t>
      </w:r>
      <w:r>
        <w:t>:</w:t>
      </w:r>
    </w:p>
    <w:tbl>
      <w:tblPr>
        <w:tblStyle w:val="TableGrid"/>
        <w:tblW w:w="0" w:type="auto"/>
        <w:tblLook w:val="04A0" w:firstRow="1" w:lastRow="0" w:firstColumn="1" w:lastColumn="0" w:noHBand="0" w:noVBand="1"/>
      </w:tblPr>
      <w:tblGrid>
        <w:gridCol w:w="9350"/>
      </w:tblGrid>
      <w:tr w:rsidR="000E7064" w14:paraId="000E654C" w14:textId="77777777" w:rsidTr="000E7064">
        <w:tc>
          <w:tcPr>
            <w:tcW w:w="9350" w:type="dxa"/>
          </w:tcPr>
          <w:p w14:paraId="66D7C6F1" w14:textId="77777777" w:rsidR="000E7064" w:rsidRPr="000E7064" w:rsidRDefault="000E7064" w:rsidP="000E7064">
            <w:pPr>
              <w:jc w:val="both"/>
              <w:rPr>
                <w:b/>
              </w:rPr>
            </w:pPr>
            <w:bookmarkStart w:id="3" w:name="_Hlk498547807"/>
            <w:r w:rsidRPr="000E7064">
              <w:rPr>
                <w:b/>
              </w:rPr>
              <w:t>Agreements:</w:t>
            </w:r>
          </w:p>
          <w:p w14:paraId="4EC256EA" w14:textId="77777777" w:rsidR="00F25A03" w:rsidRDefault="00F25A03" w:rsidP="00F25A03">
            <w:pPr>
              <w:pStyle w:val="Doc-text2"/>
              <w:numPr>
                <w:ilvl w:val="0"/>
                <w:numId w:val="8"/>
              </w:numPr>
              <w:tabs>
                <w:tab w:val="clear" w:pos="1622"/>
              </w:tabs>
            </w:pPr>
            <w:r>
              <w:t xml:space="preserve">PRACH partitioning is used to indicate UE’s intention to use early data transmission in Msg3. Backward compatibility shall be preserved. </w:t>
            </w:r>
            <w:r w:rsidRPr="00F25A03">
              <w:rPr>
                <w:highlight w:val="yellow"/>
              </w:rPr>
              <w:t>FFS: details on the PRACH pool, e.g., preamble/time/frequency/carrier domain of PRACH partitioning</w:t>
            </w:r>
            <w:r>
              <w:t>.</w:t>
            </w:r>
          </w:p>
          <w:p w14:paraId="284BD3F0" w14:textId="334FDC84" w:rsidR="000E7064" w:rsidRDefault="00F25A03" w:rsidP="00F25A03">
            <w:pPr>
              <w:pStyle w:val="Doc-text2"/>
              <w:numPr>
                <w:ilvl w:val="0"/>
                <w:numId w:val="8"/>
              </w:numPr>
              <w:tabs>
                <w:tab w:val="clear" w:pos="1622"/>
              </w:tabs>
            </w:pPr>
            <w:r>
              <w:t xml:space="preserve">For CP during the UL EDT procedure, if the UE receives a grant in which data does not fit, the UE does not send the data in Msg3. </w:t>
            </w:r>
            <w:r w:rsidRPr="00F25A03">
              <w:rPr>
                <w:highlight w:val="yellow"/>
              </w:rPr>
              <w:t>For UP solution it is FFS if the EDT grant can be used for UL data if the grant is smaller than the UL data size</w:t>
            </w:r>
            <w:r>
              <w:t>.</w:t>
            </w:r>
          </w:p>
        </w:tc>
      </w:tr>
      <w:bookmarkEnd w:id="3"/>
    </w:tbl>
    <w:p w14:paraId="4350D68C" w14:textId="6D2978FC" w:rsidR="000E7064" w:rsidRDefault="000E7064" w:rsidP="00ED4A2B">
      <w:pPr>
        <w:jc w:val="both"/>
      </w:pPr>
    </w:p>
    <w:p w14:paraId="78A92F53" w14:textId="26F25D30" w:rsidR="00163924" w:rsidRDefault="008E41B3" w:rsidP="00ED4A2B">
      <w:pPr>
        <w:jc w:val="both"/>
      </w:pPr>
      <w:r>
        <w:t xml:space="preserve">As </w:t>
      </w:r>
      <w:r w:rsidRPr="00527329">
        <w:t>highlighted</w:t>
      </w:r>
      <w:r>
        <w:t xml:space="preserve"> above, some details need further discussion. A </w:t>
      </w:r>
      <w:r w:rsidR="00527329">
        <w:t>few</w:t>
      </w:r>
      <w:r>
        <w:t xml:space="preserve"> post-meeting email discussions tried to </w:t>
      </w:r>
      <w:r w:rsidR="001D4BC6">
        <w:t>resolve these</w:t>
      </w:r>
      <w:r w:rsidR="00527329">
        <w:t xml:space="preserve"> FFSes</w:t>
      </w:r>
      <w:r w:rsidR="001D4BC6">
        <w:t xml:space="preserve">, however, no final conclusion was reached. </w:t>
      </w:r>
      <w:r w:rsidR="005B5005">
        <w:t>I</w:t>
      </w:r>
      <w:r w:rsidR="002C731F">
        <w:t>n the following sections</w:t>
      </w:r>
      <w:r w:rsidR="005B5005">
        <w:t xml:space="preserve">, we discuss </w:t>
      </w:r>
      <w:r w:rsidR="00ED4A2B">
        <w:t xml:space="preserve">some </w:t>
      </w:r>
      <w:r w:rsidR="00E575C6">
        <w:t xml:space="preserve">aspects </w:t>
      </w:r>
      <w:r w:rsidR="00ED4A2B">
        <w:t>of</w:t>
      </w:r>
      <w:r w:rsidR="00F25A03">
        <w:t xml:space="preserve"> the FFSes.</w:t>
      </w:r>
      <w:r w:rsidR="00ED4A2B">
        <w:t xml:space="preserve"> </w:t>
      </w:r>
    </w:p>
    <w:p w14:paraId="0D8976FF" w14:textId="03889D50" w:rsidR="008B368F" w:rsidRDefault="001D4BC6" w:rsidP="002119DA">
      <w:pPr>
        <w:pStyle w:val="Heading1"/>
      </w:pPr>
      <w:r>
        <w:t>Discussion</w:t>
      </w:r>
    </w:p>
    <w:p w14:paraId="6DA6C137" w14:textId="0D31B07B" w:rsidR="00F4268C" w:rsidRDefault="001D4BC6" w:rsidP="007870F8">
      <w:pPr>
        <w:pStyle w:val="Heading2"/>
      </w:pPr>
      <w:r>
        <w:t>FSS on details of PRACH pool</w:t>
      </w:r>
    </w:p>
    <w:p w14:paraId="464C08DE" w14:textId="5CF10FC8" w:rsidR="001D4BC6" w:rsidRDefault="00402263" w:rsidP="001D4BC6">
      <w:r>
        <w:t xml:space="preserve">Email discussion [99bis#53] was setup with the aim to </w:t>
      </w:r>
      <w:r w:rsidRPr="00402263">
        <w:rPr>
          <w:i/>
        </w:rPr>
        <w:t>“discussion on the details for EDT indication via PRACH pool partitioning, e.g., preamble/time/frequency/carrier domain.”</w:t>
      </w:r>
      <w:r>
        <w:rPr>
          <w:i/>
        </w:rPr>
        <w:t xml:space="preserve"> </w:t>
      </w:r>
      <w:r w:rsidRPr="00402263">
        <w:t xml:space="preserve">There was a lively discussion on various </w:t>
      </w:r>
      <w:r>
        <w:t>questions related to</w:t>
      </w:r>
      <w:r w:rsidRPr="00402263">
        <w:t xml:space="preserve"> the objective of the email discussion. </w:t>
      </w:r>
      <w:r>
        <w:t>One of the questions was on “how to configure (N)PRACH resource pool partitioning for EDT indication.”</w:t>
      </w:r>
    </w:p>
    <w:p w14:paraId="26F7498B" w14:textId="45A41D1C" w:rsidR="00402263" w:rsidRDefault="00402263" w:rsidP="001D4BC6">
      <w:r>
        <w:t>According to the email discussion report</w:t>
      </w:r>
      <w:r w:rsidR="00DB669A">
        <w:t xml:space="preserve"> [3]</w:t>
      </w:r>
      <w:r>
        <w:t xml:space="preserve">, about a dozen companies responded to the question. </w:t>
      </w:r>
    </w:p>
    <w:p w14:paraId="68FC1F9F" w14:textId="23E91B36" w:rsidR="008F7F1F" w:rsidRDefault="008F7F1F" w:rsidP="001D4BC6">
      <w:r>
        <w:t xml:space="preserve">An “alternative partitioning” of the PRACH resources such that some resource used for EDT could also be used by legacy UEs for legacy random access was proposed by one company. Most of the other companies favoured “legacy style partitioning” where the PRACH resources would be split (or partitioned) between EDT and legacy random </w:t>
      </w:r>
      <w:r>
        <w:lastRenderedPageBreak/>
        <w:t>access. In our view, the alternative partitioning is not really “partitioning” since the same resources are allowed to be used by legacy procedure and EDT. Therefore</w:t>
      </w:r>
      <w:r w:rsidR="00B55360">
        <w:t>,</w:t>
      </w:r>
      <w:r>
        <w:t xml:space="preserve"> eNB cannot know whether the RA is initiated for legacy procedure or for EDT. This is against </w:t>
      </w:r>
      <w:r w:rsidR="00B55360">
        <w:t>all aspects of the</w:t>
      </w:r>
      <w:r>
        <w:t xml:space="preserve"> following RAN2 agreement</w:t>
      </w:r>
      <w:r w:rsidR="00527329">
        <w:t xml:space="preserve"> from previous meeting</w:t>
      </w:r>
      <w:r>
        <w:t>.</w:t>
      </w:r>
      <w:r w:rsidR="00B55360">
        <w:t xml:space="preserve"> (It is not</w:t>
      </w:r>
      <w:r w:rsidR="00EB6E69">
        <w:t xml:space="preserve"> a</w:t>
      </w:r>
      <w:r w:rsidR="00B55360">
        <w:t xml:space="preserve"> partitioning, it does not indicate UE’s intention</w:t>
      </w:r>
      <w:r w:rsidR="00EB6E69">
        <w:t xml:space="preserve"> to use EDT unambiguously</w:t>
      </w:r>
      <w:r w:rsidR="00B55360">
        <w:t>, and it is not backward compatible.)</w:t>
      </w:r>
    </w:p>
    <w:tbl>
      <w:tblPr>
        <w:tblStyle w:val="TableGrid"/>
        <w:tblW w:w="0" w:type="auto"/>
        <w:tblLook w:val="04A0" w:firstRow="1" w:lastRow="0" w:firstColumn="1" w:lastColumn="0" w:noHBand="0" w:noVBand="1"/>
      </w:tblPr>
      <w:tblGrid>
        <w:gridCol w:w="9350"/>
      </w:tblGrid>
      <w:tr w:rsidR="00B55360" w14:paraId="52FBCA18" w14:textId="77777777" w:rsidTr="00B55360">
        <w:tc>
          <w:tcPr>
            <w:tcW w:w="9576" w:type="dxa"/>
          </w:tcPr>
          <w:p w14:paraId="50BEDBEC" w14:textId="77777777" w:rsidR="00527329" w:rsidRPr="000E7064" w:rsidRDefault="00527329" w:rsidP="00527329">
            <w:pPr>
              <w:jc w:val="both"/>
              <w:rPr>
                <w:b/>
              </w:rPr>
            </w:pPr>
            <w:r w:rsidRPr="000E7064">
              <w:rPr>
                <w:b/>
              </w:rPr>
              <w:t>Agreements:</w:t>
            </w:r>
          </w:p>
          <w:p w14:paraId="5D5CFA50" w14:textId="507FC9F0" w:rsidR="00B55360" w:rsidRDefault="00B55360" w:rsidP="00527329">
            <w:pPr>
              <w:pStyle w:val="Doc-text2"/>
              <w:numPr>
                <w:ilvl w:val="0"/>
                <w:numId w:val="8"/>
              </w:numPr>
              <w:tabs>
                <w:tab w:val="clear" w:pos="1622"/>
              </w:tabs>
            </w:pPr>
            <w:r w:rsidRPr="00C43333">
              <w:t>PRACH partitioning is used to indicate UE’s intention to use early data transmission in Msg3. Backward compatibility shall be preserved.</w:t>
            </w:r>
          </w:p>
        </w:tc>
      </w:tr>
    </w:tbl>
    <w:p w14:paraId="478BF200" w14:textId="31619516" w:rsidR="008F7F1F" w:rsidRDefault="008F7F1F" w:rsidP="001D4BC6">
      <w:r>
        <w:t xml:space="preserve"> </w:t>
      </w:r>
    </w:p>
    <w:p w14:paraId="07A13FA4" w14:textId="1DF5A8BC" w:rsidR="00B03482" w:rsidRDefault="00B03482" w:rsidP="00B90E2C">
      <w:pPr>
        <w:pStyle w:val="Observation"/>
      </w:pPr>
      <w:bookmarkStart w:id="4" w:name="_Toc498612741"/>
      <w:bookmarkStart w:id="5" w:name="_Toc498612950"/>
      <w:bookmarkStart w:id="6" w:name="_Toc498631007"/>
      <w:bookmarkStart w:id="7" w:name="_Toc498638906"/>
      <w:r>
        <w:t>“Alternative partitioning” proposal is against all aspects of previous RAN2 agreement on PRACH partitioning to indicate UE’s intention to use EDT</w:t>
      </w:r>
      <w:r w:rsidR="00D60A6A">
        <w:t>.</w:t>
      </w:r>
      <w:bookmarkEnd w:id="4"/>
      <w:bookmarkEnd w:id="5"/>
      <w:bookmarkEnd w:id="6"/>
      <w:bookmarkEnd w:id="7"/>
    </w:p>
    <w:p w14:paraId="45A7615C" w14:textId="253D954E" w:rsidR="00837C19" w:rsidRDefault="00837C19" w:rsidP="00837C19">
      <w:pPr>
        <w:pStyle w:val="Observation"/>
      </w:pPr>
      <w:bookmarkStart w:id="8" w:name="_Toc498612742"/>
      <w:bookmarkStart w:id="9" w:name="_Toc498612951"/>
      <w:bookmarkStart w:id="10" w:name="_Toc498631008"/>
      <w:bookmarkStart w:id="11" w:name="_Toc498638907"/>
      <w:r>
        <w:t>“Alternative partitioning” can lead to significant (N)PUSCH resource wast</w:t>
      </w:r>
      <w:r w:rsidR="00F92BB9">
        <w:t>age</w:t>
      </w:r>
      <w:r>
        <w:t xml:space="preserve"> when request is not for EDT</w:t>
      </w:r>
      <w:r w:rsidR="009869F7">
        <w:t xml:space="preserve"> (e.g., if TBS for EDT is 1000bits but</w:t>
      </w:r>
      <w:r w:rsidR="00F92BB9">
        <w:t xml:space="preserve"> only </w:t>
      </w:r>
      <w:r w:rsidR="00500D1D">
        <w:t>56/</w:t>
      </w:r>
      <w:r w:rsidR="00F92BB9">
        <w:t>88bits is required for Msg3)</w:t>
      </w:r>
      <w:r>
        <w:t>.</w:t>
      </w:r>
      <w:bookmarkEnd w:id="8"/>
      <w:bookmarkEnd w:id="9"/>
      <w:bookmarkEnd w:id="10"/>
      <w:bookmarkEnd w:id="11"/>
    </w:p>
    <w:p w14:paraId="46959C1D" w14:textId="5F4EECE9" w:rsidR="00DB669A" w:rsidRPr="00DB669A" w:rsidRDefault="00DB669A" w:rsidP="007E4F0C">
      <w:r>
        <w:t>Given that a lot of discussion has already happened around this in RAN2, we propose that RAN2 should not spend more time to discuss whether the PRACH resources for EDT is separate or common to legacy UEs.</w:t>
      </w:r>
    </w:p>
    <w:p w14:paraId="1FA58C69" w14:textId="5FFA3223" w:rsidR="004841DB" w:rsidRDefault="00B03482" w:rsidP="001E4B4E">
      <w:pPr>
        <w:pStyle w:val="Proposal"/>
        <w:rPr>
          <w:noProof/>
          <w:lang w:eastAsia="zh-CN"/>
        </w:rPr>
      </w:pPr>
      <w:bookmarkStart w:id="12" w:name="_Toc498612690"/>
      <w:bookmarkStart w:id="13" w:name="_Toc498612748"/>
      <w:bookmarkStart w:id="14" w:name="_Toc498612946"/>
      <w:bookmarkStart w:id="15" w:name="_Toc498631013"/>
      <w:bookmarkStart w:id="16" w:name="_Toc498631108"/>
      <w:bookmarkStart w:id="17" w:name="_Toc498555346"/>
      <w:bookmarkStart w:id="18" w:name="_Hlk498547838"/>
      <w:bookmarkStart w:id="19" w:name="_Toc498638912"/>
      <w:r>
        <w:rPr>
          <w:noProof/>
          <w:lang w:eastAsia="zh-CN"/>
        </w:rPr>
        <w:t xml:space="preserve">Stick to </w:t>
      </w:r>
      <w:r w:rsidR="004B3277">
        <w:rPr>
          <w:noProof/>
          <w:lang w:eastAsia="zh-CN"/>
        </w:rPr>
        <w:t xml:space="preserve">the </w:t>
      </w:r>
      <w:r>
        <w:rPr>
          <w:noProof/>
          <w:lang w:eastAsia="zh-CN"/>
        </w:rPr>
        <w:t>previous</w:t>
      </w:r>
      <w:r w:rsidR="00DB669A">
        <w:rPr>
          <w:noProof/>
          <w:lang w:eastAsia="zh-CN"/>
        </w:rPr>
        <w:t xml:space="preserve"> RAN2</w:t>
      </w:r>
      <w:r>
        <w:rPr>
          <w:noProof/>
          <w:lang w:eastAsia="zh-CN"/>
        </w:rPr>
        <w:t xml:space="preserve"> agreement that PRACH partitioning is used</w:t>
      </w:r>
      <w:r w:rsidR="004B3277">
        <w:rPr>
          <w:noProof/>
          <w:lang w:eastAsia="zh-CN"/>
        </w:rPr>
        <w:t>, i.e., PRACH pool for EDT is separate from PRACH pool for legacy UEs</w:t>
      </w:r>
      <w:r w:rsidR="00471D6D">
        <w:rPr>
          <w:noProof/>
          <w:lang w:eastAsia="zh-CN"/>
        </w:rPr>
        <w:t>.</w:t>
      </w:r>
      <w:bookmarkEnd w:id="12"/>
      <w:bookmarkEnd w:id="13"/>
      <w:bookmarkEnd w:id="14"/>
      <w:bookmarkEnd w:id="15"/>
      <w:bookmarkEnd w:id="16"/>
      <w:bookmarkEnd w:id="19"/>
      <w:r>
        <w:rPr>
          <w:noProof/>
          <w:lang w:eastAsia="zh-CN"/>
        </w:rPr>
        <w:t xml:space="preserve"> </w:t>
      </w:r>
      <w:bookmarkEnd w:id="17"/>
    </w:p>
    <w:p w14:paraId="4F6CD257" w14:textId="5EF2A500" w:rsidR="00D60A6A" w:rsidRDefault="00D60A6A" w:rsidP="00D60A6A">
      <w:pPr>
        <w:pStyle w:val="Heading2"/>
      </w:pPr>
      <w:r w:rsidRPr="00D60A6A">
        <w:t xml:space="preserve">FFS if the EDT grant can be used for UL data if the grant is smaller than the UL data size </w:t>
      </w:r>
    </w:p>
    <w:p w14:paraId="1CCE2E1F" w14:textId="71E39131" w:rsidR="00D60A6A" w:rsidRDefault="00D60A6A" w:rsidP="00D60A6A">
      <w:pPr>
        <w:rPr>
          <w:noProof/>
        </w:rPr>
      </w:pPr>
      <w:r>
        <w:t xml:space="preserve">Email discussion </w:t>
      </w:r>
      <w:r w:rsidR="00E313E3">
        <w:t>[99bis#55] included a question on “</w:t>
      </w:r>
      <w:r w:rsidR="00E313E3" w:rsidRPr="00E313E3">
        <w:rPr>
          <w:i/>
          <w:noProof/>
        </w:rPr>
        <w:t>What are the prerequisites for UE to trigger EDT?</w:t>
      </w:r>
      <w:r w:rsidR="00E313E3">
        <w:rPr>
          <w:noProof/>
        </w:rPr>
        <w:t xml:space="preserve">” for UP case. Some companies </w:t>
      </w:r>
      <w:r w:rsidR="00E313E3">
        <w:t>touched on this FFS. According to email discussion report [</w:t>
      </w:r>
      <w:r w:rsidR="00DB669A">
        <w:t>4</w:t>
      </w:r>
      <w:r w:rsidR="00E313E3">
        <w:t>], “</w:t>
      </w:r>
      <w:r w:rsidR="00E313E3" w:rsidRPr="00E313E3">
        <w:rPr>
          <w:i/>
          <w:noProof/>
        </w:rPr>
        <w:t>Four companies think that EDT should not be used if the whole UL data does not fit within the UL grant. three companies thinks that segmenation can be used</w:t>
      </w:r>
      <w:r w:rsidR="00E313E3">
        <w:rPr>
          <w:noProof/>
        </w:rPr>
        <w:t>.”</w:t>
      </w:r>
      <w:r w:rsidR="008A26EC">
        <w:rPr>
          <w:noProof/>
        </w:rPr>
        <w:t xml:space="preserve"> </w:t>
      </w:r>
      <w:r w:rsidR="004C5F55">
        <w:rPr>
          <w:noProof/>
        </w:rPr>
        <w:t>T</w:t>
      </w:r>
      <w:r w:rsidR="00463891">
        <w:rPr>
          <w:noProof/>
        </w:rPr>
        <w:t>he email discussion report proposed to “</w:t>
      </w:r>
      <w:r w:rsidR="00463891" w:rsidRPr="00463891">
        <w:rPr>
          <w:i/>
          <w:noProof/>
        </w:rPr>
        <w:t>discuss whether</w:t>
      </w:r>
      <w:r w:rsidR="00463891" w:rsidRPr="00463891">
        <w:rPr>
          <w:b/>
          <w:i/>
          <w:noProof/>
        </w:rPr>
        <w:t xml:space="preserve"> </w:t>
      </w:r>
      <w:r w:rsidR="00463891" w:rsidRPr="00463891">
        <w:rPr>
          <w:i/>
          <w:noProof/>
        </w:rPr>
        <w:t>segmentation of the data is supported in MSG3.</w:t>
      </w:r>
      <w:r w:rsidR="00463891">
        <w:rPr>
          <w:noProof/>
        </w:rPr>
        <w:t>”</w:t>
      </w:r>
    </w:p>
    <w:p w14:paraId="16D505A0" w14:textId="0F53AFA9" w:rsidR="00EF188A" w:rsidRDefault="004C5F55" w:rsidP="00D60A6A">
      <w:r>
        <w:t>We want to clarify our view in the following. First, since EDT is intended for small infrequent data transmission, as also proposed by several companies during email discussion [99#45] [</w:t>
      </w:r>
      <w:r w:rsidR="00BB66B6">
        <w:t>5</w:t>
      </w:r>
      <w:r>
        <w:t>], t</w:t>
      </w:r>
      <w:r w:rsidRPr="004C5F55">
        <w:t xml:space="preserve">he EDT procedure </w:t>
      </w:r>
      <w:r>
        <w:t>should</w:t>
      </w:r>
      <w:r w:rsidRPr="004C5F55">
        <w:t xml:space="preserve"> be used only when complete UL data can fit in</w:t>
      </w:r>
      <w:r w:rsidR="00BB66B6">
        <w:t>to</w:t>
      </w:r>
      <w:r w:rsidRPr="004C5F55">
        <w:t xml:space="preserve"> the</w:t>
      </w:r>
      <w:r>
        <w:t xml:space="preserve"> </w:t>
      </w:r>
      <w:r w:rsidR="00BB66B6">
        <w:t xml:space="preserve">possible </w:t>
      </w:r>
      <w:r>
        <w:t>grant size for Msg3. RAN2 already agreed that such maximum grant size would be broadcasted in SIB.</w:t>
      </w:r>
      <w:r w:rsidR="00BB66B6">
        <w:t xml:space="preserve"> </w:t>
      </w:r>
    </w:p>
    <w:p w14:paraId="560B6704" w14:textId="1C25040B" w:rsidR="00E313E3" w:rsidRDefault="00EF188A" w:rsidP="00D60A6A">
      <w:r>
        <w:t>We think that</w:t>
      </w:r>
      <w:r w:rsidR="00BB66B6">
        <w:t xml:space="preserve"> EDT should not be allowed to be systematically “misused” even when the UE has large amount of data, e.g., by initiating a series of EDT instead of initiating RRC Connection Request. </w:t>
      </w:r>
      <w:r>
        <w:t xml:space="preserve">In previous meetings, some proposals on prohibit timers and counters were also introduced. </w:t>
      </w:r>
      <w:r w:rsidR="00BB66B6">
        <w:t xml:space="preserve">Given that </w:t>
      </w:r>
      <w:r w:rsidR="00E504CF">
        <w:t>there are more uncertainties involved in the EDT (such as there is no guarantee that eNB will always honour EDT request and can force UE to full RRC connection anyway, Msg3 transmissions of multiple UEs can collide, eNB may need to wait for longer for MME confirmation before sending Msg4 leading to possibility of contention resolution timer expiry etc.), we do not think that a reasonable UE implementation would want to do series of EDT instead of legacy RRC connection request.</w:t>
      </w:r>
      <w:r w:rsidR="009A1E24" w:rsidRPr="009A1E24">
        <w:t xml:space="preserve"> </w:t>
      </w:r>
      <w:r w:rsidR="009A1E24">
        <w:t>Therefore, we do not see a need to overly complicate the specifications by introducing prohibit timer and/or counter.</w:t>
      </w:r>
    </w:p>
    <w:p w14:paraId="17FC7898" w14:textId="76B81D3D" w:rsidR="00237EBE" w:rsidRDefault="00237EBE" w:rsidP="00237EBE">
      <w:pPr>
        <w:pStyle w:val="Observation"/>
      </w:pPr>
      <w:bookmarkStart w:id="20" w:name="_Toc498612743"/>
      <w:bookmarkStart w:id="21" w:name="_Toc498612952"/>
      <w:bookmarkStart w:id="22" w:name="_Toc498631009"/>
      <w:bookmarkStart w:id="23" w:name="_Toc498638908"/>
      <w:r>
        <w:t>Due to increases</w:t>
      </w:r>
      <w:r w:rsidR="002C57FA">
        <w:t>d</w:t>
      </w:r>
      <w:r>
        <w:t xml:space="preserve"> overall overhead, a reasonable UE implementation would not want to misuse the EDT by performing series of EDT requests when UL data is large. </w:t>
      </w:r>
      <w:r w:rsidR="00B4711E">
        <w:t xml:space="preserve">Therefore, </w:t>
      </w:r>
      <w:r w:rsidR="00B4711E">
        <w:rPr>
          <w:noProof/>
          <w:lang w:eastAsia="zh-CN"/>
        </w:rPr>
        <w:t>prohit timer or counter to limit number of EDT initiations are not necessary.</w:t>
      </w:r>
      <w:bookmarkEnd w:id="20"/>
      <w:bookmarkEnd w:id="21"/>
      <w:bookmarkEnd w:id="22"/>
      <w:bookmarkEnd w:id="23"/>
      <w:r w:rsidR="00B4711E">
        <w:rPr>
          <w:noProof/>
          <w:lang w:eastAsia="zh-CN"/>
        </w:rPr>
        <w:t xml:space="preserve"> </w:t>
      </w:r>
    </w:p>
    <w:p w14:paraId="004572BB" w14:textId="0503BC7D" w:rsidR="008014E8" w:rsidRDefault="004C5F55" w:rsidP="001E4B4E">
      <w:pPr>
        <w:pStyle w:val="Proposal"/>
        <w:rPr>
          <w:noProof/>
          <w:lang w:eastAsia="zh-CN"/>
        </w:rPr>
      </w:pPr>
      <w:bookmarkStart w:id="24" w:name="_Toc498555347"/>
      <w:bookmarkStart w:id="25" w:name="_Toc498612691"/>
      <w:bookmarkStart w:id="26" w:name="_Toc498612749"/>
      <w:bookmarkStart w:id="27" w:name="_Toc498612947"/>
      <w:bookmarkStart w:id="28" w:name="_Toc498631014"/>
      <w:bookmarkStart w:id="29" w:name="_Toc498631109"/>
      <w:bookmarkStart w:id="30" w:name="_Toc498638913"/>
      <w:bookmarkEnd w:id="18"/>
      <w:r>
        <w:rPr>
          <w:noProof/>
          <w:lang w:eastAsia="zh-CN"/>
        </w:rPr>
        <w:t>UE can initiate EDT only when complete UL data can fit in the maximum grant size for Msg3 as broadcasted by the network.</w:t>
      </w:r>
      <w:bookmarkEnd w:id="24"/>
      <w:bookmarkEnd w:id="25"/>
      <w:bookmarkEnd w:id="26"/>
      <w:bookmarkEnd w:id="27"/>
      <w:bookmarkEnd w:id="28"/>
      <w:bookmarkEnd w:id="29"/>
      <w:bookmarkEnd w:id="30"/>
      <w:r>
        <w:rPr>
          <w:noProof/>
          <w:lang w:eastAsia="zh-CN"/>
        </w:rPr>
        <w:t xml:space="preserve"> </w:t>
      </w:r>
    </w:p>
    <w:p w14:paraId="26384CEE" w14:textId="03739BD8" w:rsidR="00EF188A" w:rsidRPr="000A096A" w:rsidRDefault="00EF188A" w:rsidP="001E4B4E">
      <w:pPr>
        <w:pStyle w:val="Proposal"/>
        <w:rPr>
          <w:noProof/>
          <w:lang w:eastAsia="zh-CN"/>
        </w:rPr>
      </w:pPr>
      <w:bookmarkStart w:id="31" w:name="_Toc498612692"/>
      <w:bookmarkStart w:id="32" w:name="_Toc498612750"/>
      <w:bookmarkStart w:id="33" w:name="_Toc498612948"/>
      <w:bookmarkStart w:id="34" w:name="_Toc498631015"/>
      <w:bookmarkStart w:id="35" w:name="_Toc498631110"/>
      <w:bookmarkStart w:id="36" w:name="_Toc498638914"/>
      <w:r>
        <w:rPr>
          <w:noProof/>
          <w:lang w:eastAsia="zh-CN"/>
        </w:rPr>
        <w:lastRenderedPageBreak/>
        <w:t xml:space="preserve">Prohit timer or counter to limit number of EDT initiations </w:t>
      </w:r>
      <w:r w:rsidR="00B4711E">
        <w:rPr>
          <w:noProof/>
          <w:lang w:eastAsia="zh-CN"/>
        </w:rPr>
        <w:t>are</w:t>
      </w:r>
      <w:r>
        <w:rPr>
          <w:noProof/>
          <w:lang w:eastAsia="zh-CN"/>
        </w:rPr>
        <w:t xml:space="preserve"> not </w:t>
      </w:r>
      <w:r w:rsidR="00B4711E">
        <w:rPr>
          <w:noProof/>
          <w:lang w:eastAsia="zh-CN"/>
        </w:rPr>
        <w:t>considered</w:t>
      </w:r>
      <w:r>
        <w:rPr>
          <w:noProof/>
          <w:lang w:eastAsia="zh-CN"/>
        </w:rPr>
        <w:t>.</w:t>
      </w:r>
      <w:bookmarkEnd w:id="31"/>
      <w:bookmarkEnd w:id="32"/>
      <w:bookmarkEnd w:id="33"/>
      <w:bookmarkEnd w:id="34"/>
      <w:bookmarkEnd w:id="35"/>
      <w:bookmarkEnd w:id="36"/>
    </w:p>
    <w:p w14:paraId="44B30126" w14:textId="64583D42" w:rsidR="00975E92" w:rsidRDefault="000F118C" w:rsidP="005C1BCB">
      <w:r>
        <w:t>Now, based on above</w:t>
      </w:r>
      <w:r w:rsidR="007D0906">
        <w:t xml:space="preserve"> discussion</w:t>
      </w:r>
      <w:r>
        <w:t>, the situation of RAR grant not being enough for UL can happen only in the following cases:</w:t>
      </w:r>
    </w:p>
    <w:p w14:paraId="6C9827FD" w14:textId="098DEE1F" w:rsidR="000F118C" w:rsidRDefault="000F118C" w:rsidP="000F118C">
      <w:pPr>
        <w:pStyle w:val="ListParagraph"/>
        <w:numPr>
          <w:ilvl w:val="0"/>
          <w:numId w:val="37"/>
        </w:numPr>
      </w:pPr>
      <w:r>
        <w:t>eNB provided legacy grant in RAR</w:t>
      </w:r>
      <w:r w:rsidR="007D0906">
        <w:t xml:space="preserve"> instead of EDT grant</w:t>
      </w:r>
    </w:p>
    <w:p w14:paraId="6E3DE873" w14:textId="5134C3BF" w:rsidR="000F118C" w:rsidRDefault="000F118C" w:rsidP="000F118C">
      <w:pPr>
        <w:pStyle w:val="ListParagraph"/>
        <w:numPr>
          <w:ilvl w:val="0"/>
          <w:numId w:val="37"/>
        </w:numPr>
      </w:pPr>
      <w:r>
        <w:t>eNB provided grant which is larger than legacy</w:t>
      </w:r>
      <w:r w:rsidR="000869F5">
        <w:t>,</w:t>
      </w:r>
      <w:r>
        <w:t xml:space="preserve"> but it is insufficient because</w:t>
      </w:r>
    </w:p>
    <w:p w14:paraId="21CA8702" w14:textId="438E1CCE" w:rsidR="000F118C" w:rsidRDefault="000F118C" w:rsidP="000F118C">
      <w:pPr>
        <w:pStyle w:val="ListParagraph"/>
        <w:numPr>
          <w:ilvl w:val="1"/>
          <w:numId w:val="37"/>
        </w:numPr>
      </w:pPr>
      <w:r>
        <w:t>more UL data arrived at UE, hence rendering the otherwise sufficient grant to be insufficient</w:t>
      </w:r>
    </w:p>
    <w:p w14:paraId="27562490" w14:textId="436F1703" w:rsidR="00BC01DB" w:rsidRDefault="000F118C" w:rsidP="003C255C">
      <w:pPr>
        <w:pStyle w:val="ListParagraph"/>
        <w:numPr>
          <w:ilvl w:val="1"/>
          <w:numId w:val="37"/>
        </w:numPr>
      </w:pPr>
      <w:r>
        <w:t>the grant is smaller than what UE anticipated at the time of EDT initiation</w:t>
      </w:r>
      <w:r w:rsidR="003C255C">
        <w:t xml:space="preserve">, i.e., </w:t>
      </w:r>
      <w:r w:rsidR="00BC01DB">
        <w:t xml:space="preserve">the </w:t>
      </w:r>
      <w:r w:rsidR="003C255C">
        <w:t xml:space="preserve">provided </w:t>
      </w:r>
      <w:r w:rsidR="00BC01DB">
        <w:t xml:space="preserve">grant is smaller than </w:t>
      </w:r>
      <w:r w:rsidR="003C255C">
        <w:t xml:space="preserve">the </w:t>
      </w:r>
      <w:r w:rsidR="00BC01DB">
        <w:t>broadcasted</w:t>
      </w:r>
      <w:r w:rsidR="003C255C">
        <w:t xml:space="preserve"> size</w:t>
      </w:r>
    </w:p>
    <w:p w14:paraId="586A0CC1" w14:textId="5451854A" w:rsidR="000F118C" w:rsidRDefault="000F118C" w:rsidP="000F118C">
      <w:pPr>
        <w:pStyle w:val="ListParagraph"/>
        <w:numPr>
          <w:ilvl w:val="1"/>
          <w:numId w:val="37"/>
        </w:numPr>
      </w:pPr>
      <w:r>
        <w:t>or both.</w:t>
      </w:r>
    </w:p>
    <w:p w14:paraId="03D50BCE" w14:textId="48288A33" w:rsidR="000F118C" w:rsidRDefault="000F118C" w:rsidP="000F118C">
      <w:r>
        <w:t xml:space="preserve">For case 1, it is clear that UE has to fall back to full RRC connection. </w:t>
      </w:r>
    </w:p>
    <w:p w14:paraId="3364D118" w14:textId="40AA28F1" w:rsidR="00904F07" w:rsidRDefault="000F118C" w:rsidP="000F118C">
      <w:r>
        <w:t>For case 2</w:t>
      </w:r>
      <w:r w:rsidR="00904F07">
        <w:t>, RAN2 already discussed and concluded that, for CP during the UL EDT procedure, if the UE receives a grant in which data does not fit, the UE does not send the data in Msg3.</w:t>
      </w:r>
      <w:r>
        <w:t xml:space="preserve"> </w:t>
      </w:r>
      <w:r w:rsidR="00904F07">
        <w:t>The remaining FFS is about the UP case.</w:t>
      </w:r>
    </w:p>
    <w:p w14:paraId="5AF16C35" w14:textId="4D41C1CD" w:rsidR="00904F07" w:rsidRDefault="00904F07" w:rsidP="000F118C">
      <w:r>
        <w:t xml:space="preserve">It is understandable that companies are worried about possible resource wastage in case 2. </w:t>
      </w:r>
      <w:r w:rsidR="00C71318">
        <w:t xml:space="preserve">It is also our understanding that </w:t>
      </w:r>
      <w:r w:rsidR="00176E37">
        <w:t xml:space="preserve">it is somewhat easier with UP case to start sending data from Msg3 and transition to connected state later than it is for the CP case. </w:t>
      </w:r>
      <w:r>
        <w:t>However, one should note that from network side, based on EDT indication in (N)PRACH, it is not distinguishable whether the EDT request is for CP or UP case.</w:t>
      </w:r>
    </w:p>
    <w:p w14:paraId="43E2D083" w14:textId="590BA7D4" w:rsidR="00904F07" w:rsidRDefault="00904F07" w:rsidP="001A2C03">
      <w:pPr>
        <w:pStyle w:val="Observation"/>
      </w:pPr>
      <w:bookmarkStart w:id="37" w:name="_Toc498612744"/>
      <w:bookmarkStart w:id="38" w:name="_Toc498612953"/>
      <w:bookmarkStart w:id="39" w:name="_Toc498631010"/>
      <w:bookmarkStart w:id="40" w:name="_Toc498638909"/>
      <w:r>
        <w:t>Based on EDT indication in (N)PRACH, it is not distinguishable whether the EDT request is for CP or UP case.</w:t>
      </w:r>
      <w:bookmarkEnd w:id="37"/>
      <w:bookmarkEnd w:id="38"/>
      <w:bookmarkEnd w:id="39"/>
      <w:bookmarkEnd w:id="40"/>
    </w:p>
    <w:p w14:paraId="30FA9FF4" w14:textId="3C4F6CA0" w:rsidR="00B92C71" w:rsidRDefault="00B92C71" w:rsidP="000F118C">
      <w:r>
        <w:t>In addition, it was concluded in email discussion 99bis#53 that “Data size intended for early UL transmission is not explicitly indicated with preamble partitioning.”</w:t>
      </w:r>
    </w:p>
    <w:p w14:paraId="4E0709BF" w14:textId="4D9F6447" w:rsidR="00B92C71" w:rsidRDefault="00B92C71" w:rsidP="001A2C03">
      <w:pPr>
        <w:pStyle w:val="Observation"/>
      </w:pPr>
      <w:bookmarkStart w:id="41" w:name="_Toc498612745"/>
      <w:bookmarkStart w:id="42" w:name="_Toc498612954"/>
      <w:bookmarkStart w:id="43" w:name="_Toc498631011"/>
      <w:bookmarkStart w:id="44" w:name="_Toc498638910"/>
      <w:r>
        <w:t xml:space="preserve">Although network has broadcasted the maximum UL grant size for EDT, it </w:t>
      </w:r>
      <w:r w:rsidR="002C57FA">
        <w:t>may not be able to accurately estimate the</w:t>
      </w:r>
      <w:r>
        <w:t xml:space="preserve"> amount of data at the UE.</w:t>
      </w:r>
      <w:bookmarkEnd w:id="41"/>
      <w:bookmarkEnd w:id="42"/>
      <w:bookmarkEnd w:id="43"/>
      <w:bookmarkEnd w:id="44"/>
      <w:r>
        <w:t xml:space="preserve"> </w:t>
      </w:r>
    </w:p>
    <w:p w14:paraId="44941C8E" w14:textId="3061BF74" w:rsidR="00904F07" w:rsidRDefault="003D47F5" w:rsidP="000F118C">
      <w:r>
        <w:t>So, from network point of view, it should be reasonable to assume that the UE may not use the grant for data in Msg3 if it is not sufficient. So, for the network, it may be best to either provide legacy grant or maximum Msg3 grant, but not in between.</w:t>
      </w:r>
    </w:p>
    <w:p w14:paraId="27300B4F" w14:textId="75541226" w:rsidR="003D47F5" w:rsidRDefault="003D47F5" w:rsidP="003D47F5">
      <w:pPr>
        <w:pStyle w:val="Observation"/>
      </w:pPr>
      <w:bookmarkStart w:id="45" w:name="_Toc498612746"/>
      <w:bookmarkStart w:id="46" w:name="_Toc498612955"/>
      <w:bookmarkStart w:id="47" w:name="_Toc498631012"/>
      <w:bookmarkStart w:id="48" w:name="_Toc498638911"/>
      <w:r>
        <w:t>For the network, it may be best to either provide legacy grant or maximum Msg3 grant, but not in between.</w:t>
      </w:r>
      <w:bookmarkEnd w:id="45"/>
      <w:bookmarkEnd w:id="46"/>
      <w:bookmarkEnd w:id="47"/>
      <w:bookmarkEnd w:id="48"/>
    </w:p>
    <w:p w14:paraId="09553C31" w14:textId="626C16DB" w:rsidR="003D47F5" w:rsidRDefault="002B0C7C" w:rsidP="007734B3">
      <w:r>
        <w:t xml:space="preserve">While it is possible and resource efficient to allow partial payload in Msg3 (along with message to fall back to full RRC) for case 2 above, </w:t>
      </w:r>
      <w:r w:rsidR="007734B3">
        <w:t>decision should be made after considering the following pros and cons</w:t>
      </w:r>
      <w:r>
        <w:t xml:space="preserve">: </w:t>
      </w:r>
    </w:p>
    <w:tbl>
      <w:tblPr>
        <w:tblStyle w:val="TableGrid"/>
        <w:tblW w:w="0" w:type="auto"/>
        <w:tblLook w:val="04A0" w:firstRow="1" w:lastRow="0" w:firstColumn="1" w:lastColumn="0" w:noHBand="0" w:noVBand="1"/>
      </w:tblPr>
      <w:tblGrid>
        <w:gridCol w:w="4675"/>
        <w:gridCol w:w="4675"/>
      </w:tblGrid>
      <w:tr w:rsidR="00FE6C00" w:rsidRPr="00200EB0" w14:paraId="3418D16E" w14:textId="77777777" w:rsidTr="00FE6C00">
        <w:tc>
          <w:tcPr>
            <w:tcW w:w="4675" w:type="dxa"/>
          </w:tcPr>
          <w:p w14:paraId="434E43CB" w14:textId="77777777" w:rsidR="007734B3" w:rsidRDefault="007734B3" w:rsidP="00FE6C00">
            <w:pPr>
              <w:rPr>
                <w:b/>
              </w:rPr>
            </w:pPr>
            <w:r>
              <w:rPr>
                <w:b/>
              </w:rPr>
              <w:t xml:space="preserve">Partial Payload in Msg3 not allowed </w:t>
            </w:r>
          </w:p>
          <w:p w14:paraId="66E3CA4B" w14:textId="2C8B8FB3" w:rsidR="00FE6C00" w:rsidRPr="00200EB0" w:rsidRDefault="007734B3" w:rsidP="00FE6C00">
            <w:pPr>
              <w:rPr>
                <w:b/>
              </w:rPr>
            </w:pPr>
            <w:r>
              <w:rPr>
                <w:b/>
              </w:rPr>
              <w:t xml:space="preserve">(i.e. </w:t>
            </w:r>
            <w:r w:rsidR="00FE6C00" w:rsidRPr="00200EB0">
              <w:rPr>
                <w:b/>
              </w:rPr>
              <w:t>No Segmentation</w:t>
            </w:r>
            <w:r>
              <w:rPr>
                <w:b/>
              </w:rPr>
              <w:t>)</w:t>
            </w:r>
          </w:p>
        </w:tc>
        <w:tc>
          <w:tcPr>
            <w:tcW w:w="4675" w:type="dxa"/>
          </w:tcPr>
          <w:p w14:paraId="5849F312" w14:textId="77777777" w:rsidR="007734B3" w:rsidRDefault="007734B3" w:rsidP="00FE6C00">
            <w:pPr>
              <w:rPr>
                <w:b/>
              </w:rPr>
            </w:pPr>
            <w:r>
              <w:rPr>
                <w:b/>
              </w:rPr>
              <w:t>Partial payload in Msg3 allowed</w:t>
            </w:r>
          </w:p>
          <w:p w14:paraId="4BD48C57" w14:textId="782AC8F2" w:rsidR="00FE6C00" w:rsidRPr="00200EB0" w:rsidRDefault="007734B3" w:rsidP="00FE6C00">
            <w:pPr>
              <w:rPr>
                <w:b/>
              </w:rPr>
            </w:pPr>
            <w:r>
              <w:rPr>
                <w:b/>
              </w:rPr>
              <w:t>(</w:t>
            </w:r>
            <w:r w:rsidR="00FE6C00" w:rsidRPr="00200EB0">
              <w:rPr>
                <w:b/>
              </w:rPr>
              <w:t>Segmentation</w:t>
            </w:r>
            <w:r>
              <w:rPr>
                <w:b/>
              </w:rPr>
              <w:t>)</w:t>
            </w:r>
          </w:p>
        </w:tc>
      </w:tr>
      <w:tr w:rsidR="00FE6C00" w14:paraId="6ABB397D" w14:textId="77777777" w:rsidTr="00FE6C00">
        <w:tc>
          <w:tcPr>
            <w:tcW w:w="4675" w:type="dxa"/>
          </w:tcPr>
          <w:p w14:paraId="6DB02DC8" w14:textId="77777777" w:rsidR="00FE6C00" w:rsidRDefault="00FE6C00" w:rsidP="00FE6C00">
            <w:r>
              <w:t>Advantage:</w:t>
            </w:r>
          </w:p>
          <w:p w14:paraId="25C00A7A" w14:textId="112504A1" w:rsidR="00FE6C00" w:rsidRDefault="00FE6C00" w:rsidP="00200EB0">
            <w:pPr>
              <w:pStyle w:val="ListParagraph"/>
              <w:numPr>
                <w:ilvl w:val="0"/>
                <w:numId w:val="42"/>
              </w:numPr>
            </w:pPr>
            <w:r>
              <w:t>Simple</w:t>
            </w:r>
          </w:p>
          <w:p w14:paraId="58B47E32" w14:textId="4E31C997" w:rsidR="00FE6C00" w:rsidRDefault="00FE6C00" w:rsidP="00FE6C00">
            <w:pPr>
              <w:pStyle w:val="ListParagraph"/>
              <w:numPr>
                <w:ilvl w:val="0"/>
                <w:numId w:val="42"/>
              </w:numPr>
            </w:pPr>
            <w:r>
              <w:t xml:space="preserve">Uniform behaviour </w:t>
            </w:r>
            <w:r w:rsidR="00BB59B4">
              <w:t>across</w:t>
            </w:r>
            <w:r>
              <w:t xml:space="preserve"> CP and UP</w:t>
            </w:r>
            <w:r w:rsidR="006B13A0">
              <w:t xml:space="preserve"> solutions</w:t>
            </w:r>
          </w:p>
          <w:p w14:paraId="54B0E480" w14:textId="77777777" w:rsidR="00FE6C00" w:rsidRDefault="00FE6C00" w:rsidP="00FE6C00">
            <w:r>
              <w:t>Disadvantage:</w:t>
            </w:r>
            <w:bookmarkStart w:id="49" w:name="_GoBack"/>
            <w:bookmarkEnd w:id="49"/>
          </w:p>
          <w:p w14:paraId="37272B0C" w14:textId="65224D54" w:rsidR="007734B3" w:rsidRDefault="00FE6C00" w:rsidP="00CE3A24">
            <w:pPr>
              <w:pStyle w:val="ListParagraph"/>
              <w:numPr>
                <w:ilvl w:val="0"/>
                <w:numId w:val="42"/>
              </w:numPr>
            </w:pPr>
            <w:r>
              <w:lastRenderedPageBreak/>
              <w:t xml:space="preserve">Possible </w:t>
            </w:r>
            <w:r w:rsidR="00BB59B4">
              <w:t xml:space="preserve">NW </w:t>
            </w:r>
            <w:r>
              <w:t>resource wastage due to padding</w:t>
            </w:r>
            <w:r w:rsidR="00CE3A24">
              <w:t xml:space="preserve"> and </w:t>
            </w:r>
            <w:r w:rsidR="007734B3">
              <w:t>UE power consumption penalty to transmit unnecessary padding</w:t>
            </w:r>
          </w:p>
        </w:tc>
        <w:tc>
          <w:tcPr>
            <w:tcW w:w="4675" w:type="dxa"/>
          </w:tcPr>
          <w:p w14:paraId="6227DE6A" w14:textId="3D6CBED7" w:rsidR="00FE6C00" w:rsidRDefault="00FE6C00" w:rsidP="00FE6C00">
            <w:r>
              <w:lastRenderedPageBreak/>
              <w:t>Advantage</w:t>
            </w:r>
            <w:r w:rsidR="00984E93">
              <w:t>:</w:t>
            </w:r>
          </w:p>
          <w:p w14:paraId="72C801A4" w14:textId="6E520DAD" w:rsidR="00FE6C00" w:rsidRDefault="00FE6C00" w:rsidP="00200EB0">
            <w:pPr>
              <w:pStyle w:val="ListParagraph"/>
              <w:numPr>
                <w:ilvl w:val="0"/>
                <w:numId w:val="42"/>
              </w:numPr>
            </w:pPr>
            <w:r>
              <w:t xml:space="preserve">Resource wastage </w:t>
            </w:r>
            <w:r w:rsidR="007734B3">
              <w:t>minimized</w:t>
            </w:r>
          </w:p>
          <w:p w14:paraId="0FFDA51A" w14:textId="670F8AEF" w:rsidR="00200EB0" w:rsidRDefault="00200EB0" w:rsidP="00200EB0">
            <w:pPr>
              <w:pStyle w:val="ListParagraph"/>
            </w:pPr>
          </w:p>
          <w:p w14:paraId="5A51CDF0" w14:textId="77777777" w:rsidR="006B13A0" w:rsidRDefault="006B13A0" w:rsidP="00200EB0">
            <w:pPr>
              <w:pStyle w:val="ListParagraph"/>
            </w:pPr>
          </w:p>
          <w:p w14:paraId="50EB47F2" w14:textId="0FE21FD1" w:rsidR="00FE6C00" w:rsidRDefault="00FE6C00" w:rsidP="00FE6C00">
            <w:r>
              <w:t>Disadvantage</w:t>
            </w:r>
            <w:r w:rsidR="00984E93">
              <w:t>:</w:t>
            </w:r>
          </w:p>
          <w:p w14:paraId="5099B539" w14:textId="77777777" w:rsidR="005E55E1" w:rsidRDefault="005E55E1" w:rsidP="00FE6C00">
            <w:pPr>
              <w:pStyle w:val="ListParagraph"/>
              <w:numPr>
                <w:ilvl w:val="0"/>
                <w:numId w:val="42"/>
              </w:numPr>
            </w:pPr>
            <w:r>
              <w:t>Possible re-segmentation can add complexity.</w:t>
            </w:r>
          </w:p>
          <w:p w14:paraId="29811119" w14:textId="744D3290" w:rsidR="00FE6C00" w:rsidRDefault="005E55E1" w:rsidP="00FE6C00">
            <w:pPr>
              <w:pStyle w:val="ListParagraph"/>
              <w:numPr>
                <w:ilvl w:val="0"/>
                <w:numId w:val="42"/>
              </w:numPr>
            </w:pPr>
            <w:r>
              <w:lastRenderedPageBreak/>
              <w:t xml:space="preserve"> </w:t>
            </w:r>
            <w:r w:rsidR="00FE6C00">
              <w:t>Msg3 buffer handling may be challenging</w:t>
            </w:r>
          </w:p>
          <w:p w14:paraId="74AB4D23" w14:textId="4E06830E" w:rsidR="00FE6C00" w:rsidRDefault="00FE6C00" w:rsidP="00200EB0">
            <w:pPr>
              <w:pStyle w:val="ListParagraph"/>
            </w:pPr>
          </w:p>
        </w:tc>
      </w:tr>
    </w:tbl>
    <w:p w14:paraId="0C767268" w14:textId="45593F98" w:rsidR="00984E93" w:rsidRPr="003D47F5" w:rsidRDefault="00984E93" w:rsidP="001A2C03">
      <w:pPr>
        <w:pStyle w:val="Proposal"/>
        <w:ind w:left="1800" w:hanging="1800"/>
      </w:pPr>
      <w:bookmarkStart w:id="50" w:name="_Toc498612693"/>
      <w:bookmarkStart w:id="51" w:name="_Toc498612751"/>
      <w:bookmarkStart w:id="52" w:name="_Toc498612949"/>
      <w:bookmarkStart w:id="53" w:name="_Toc498631016"/>
      <w:bookmarkStart w:id="54" w:name="_Toc498631111"/>
      <w:bookmarkStart w:id="55" w:name="_Toc498638915"/>
      <w:r>
        <w:lastRenderedPageBreak/>
        <w:t xml:space="preserve">Consider the advantages and disadvantages listed above </w:t>
      </w:r>
      <w:r w:rsidR="00BB59B4">
        <w:t>while</w:t>
      </w:r>
      <w:r>
        <w:t xml:space="preserve"> decid</w:t>
      </w:r>
      <w:r w:rsidR="00BB59B4">
        <w:t>ing</w:t>
      </w:r>
      <w:r>
        <w:t xml:space="preserve"> whether to support partial </w:t>
      </w:r>
      <w:r w:rsidR="00872010">
        <w:t xml:space="preserve">data </w:t>
      </w:r>
      <w:r>
        <w:t xml:space="preserve">payload in Msg3 in UP case </w:t>
      </w:r>
      <w:r w:rsidR="00BB59B4">
        <w:t>when</w:t>
      </w:r>
      <w:r>
        <w:t xml:space="preserve"> the grant </w:t>
      </w:r>
      <w:r>
        <w:rPr>
          <w:noProof/>
          <w:lang w:eastAsia="zh-CN"/>
        </w:rPr>
        <w:t>is</w:t>
      </w:r>
      <w:r>
        <w:t xml:space="preserve"> smaller than the </w:t>
      </w:r>
      <w:r w:rsidR="00872010">
        <w:t xml:space="preserve">total </w:t>
      </w:r>
      <w:r>
        <w:t>UL data.</w:t>
      </w:r>
      <w:bookmarkEnd w:id="50"/>
      <w:bookmarkEnd w:id="51"/>
      <w:bookmarkEnd w:id="52"/>
      <w:bookmarkEnd w:id="53"/>
      <w:bookmarkEnd w:id="54"/>
      <w:bookmarkEnd w:id="55"/>
    </w:p>
    <w:p w14:paraId="1C9CB426" w14:textId="77777777" w:rsidR="00F9749E" w:rsidRPr="002119DA" w:rsidRDefault="00F9749E" w:rsidP="002119DA">
      <w:pPr>
        <w:pStyle w:val="Heading1"/>
      </w:pPr>
      <w:r w:rsidRPr="002119DA">
        <w:t>Conclusion</w:t>
      </w:r>
    </w:p>
    <w:p w14:paraId="3318E256" w14:textId="71FF9725" w:rsidR="002C57FA" w:rsidRDefault="00E8280A" w:rsidP="00DC3BF4">
      <w:pPr>
        <w:jc w:val="both"/>
      </w:pPr>
      <w:r>
        <w:t xml:space="preserve">In this </w:t>
      </w:r>
      <w:r w:rsidR="00EE3199">
        <w:t>email discussion</w:t>
      </w:r>
      <w:r w:rsidR="00FC7EC1">
        <w:t>,</w:t>
      </w:r>
      <w:r w:rsidR="000A49C8">
        <w:t xml:space="preserve"> we </w:t>
      </w:r>
      <w:r w:rsidR="00FC7EC1">
        <w:t xml:space="preserve">discussed </w:t>
      </w:r>
      <w:r w:rsidR="0096045E">
        <w:t>on some FFSes from previous agreements on EDT</w:t>
      </w:r>
      <w:r w:rsidR="00002C54">
        <w:t xml:space="preserve"> </w:t>
      </w:r>
      <w:r w:rsidR="00AD780C">
        <w:t>during the RA procedure</w:t>
      </w:r>
      <w:r w:rsidRPr="00F25E88">
        <w:t>.</w:t>
      </w:r>
      <w:r w:rsidR="00101661" w:rsidRPr="00F25E88">
        <w:t xml:space="preserve"> </w:t>
      </w:r>
      <w:r w:rsidR="002C57FA">
        <w:t>Following are the observations from the discussion:</w:t>
      </w:r>
    </w:p>
    <w:p w14:paraId="34006438" w14:textId="77777777" w:rsidR="00D44ECA" w:rsidRPr="00D44ECA" w:rsidRDefault="002C57FA">
      <w:pPr>
        <w:pStyle w:val="TOC1"/>
        <w:rPr>
          <w:rFonts w:asciiTheme="minorHAnsi" w:eastAsiaTheme="minorEastAsia" w:hAnsiTheme="minorHAnsi" w:cstheme="minorBidi"/>
          <w:b/>
          <w:noProof/>
          <w:sz w:val="22"/>
          <w:szCs w:val="22"/>
          <w:lang w:val="en-US"/>
        </w:rPr>
      </w:pPr>
      <w:r w:rsidRPr="00D44ECA">
        <w:rPr>
          <w:b/>
        </w:rPr>
        <w:fldChar w:fldCharType="begin"/>
      </w:r>
      <w:r w:rsidRPr="00D44ECA">
        <w:rPr>
          <w:b/>
        </w:rPr>
        <w:instrText xml:space="preserve"> TOC \t "Observation" \z \n</w:instrText>
      </w:r>
      <w:r w:rsidRPr="00D44ECA">
        <w:rPr>
          <w:b/>
        </w:rPr>
        <w:fldChar w:fldCharType="separate"/>
      </w:r>
      <w:r w:rsidR="00D44ECA" w:rsidRPr="00D44ECA">
        <w:rPr>
          <w:b/>
          <w:noProof/>
        </w:rPr>
        <w:t>Observation 1.</w:t>
      </w:r>
      <w:r w:rsidR="00D44ECA" w:rsidRPr="00D44ECA">
        <w:rPr>
          <w:rFonts w:asciiTheme="minorHAnsi" w:eastAsiaTheme="minorEastAsia" w:hAnsiTheme="minorHAnsi" w:cstheme="minorBidi"/>
          <w:b/>
          <w:noProof/>
          <w:sz w:val="22"/>
          <w:szCs w:val="22"/>
          <w:lang w:val="en-US"/>
        </w:rPr>
        <w:tab/>
      </w:r>
      <w:r w:rsidR="00D44ECA" w:rsidRPr="00D44ECA">
        <w:rPr>
          <w:b/>
          <w:noProof/>
        </w:rPr>
        <w:t>“Alternative partitioning” proposal is against all aspects of previous RAN2 agreement on PRACH partitioning to indicate UE’s intention to use EDT.</w:t>
      </w:r>
    </w:p>
    <w:p w14:paraId="0E118A18" w14:textId="77777777" w:rsidR="00D44ECA" w:rsidRPr="00D44ECA" w:rsidRDefault="00D44ECA">
      <w:pPr>
        <w:pStyle w:val="TOC1"/>
        <w:rPr>
          <w:rFonts w:asciiTheme="minorHAnsi" w:eastAsiaTheme="minorEastAsia" w:hAnsiTheme="minorHAnsi" w:cstheme="minorBidi"/>
          <w:b/>
          <w:noProof/>
          <w:sz w:val="22"/>
          <w:szCs w:val="22"/>
          <w:lang w:val="en-US"/>
        </w:rPr>
      </w:pPr>
      <w:r w:rsidRPr="00D44ECA">
        <w:rPr>
          <w:b/>
          <w:noProof/>
        </w:rPr>
        <w:t>Observation 2.</w:t>
      </w:r>
      <w:r w:rsidRPr="00D44ECA">
        <w:rPr>
          <w:rFonts w:asciiTheme="minorHAnsi" w:eastAsiaTheme="minorEastAsia" w:hAnsiTheme="minorHAnsi" w:cstheme="minorBidi"/>
          <w:b/>
          <w:noProof/>
          <w:sz w:val="22"/>
          <w:szCs w:val="22"/>
          <w:lang w:val="en-US"/>
        </w:rPr>
        <w:tab/>
      </w:r>
      <w:r w:rsidRPr="00D44ECA">
        <w:rPr>
          <w:b/>
          <w:noProof/>
        </w:rPr>
        <w:t>“Alternative partitioning” can lead to significant (N)PUSCH resource wastage when request is not for EDT (e.g., if TBS for EDT is 1000bits but only 56/88bits is required for Msg3).</w:t>
      </w:r>
    </w:p>
    <w:p w14:paraId="51EB74B6" w14:textId="77777777" w:rsidR="00D44ECA" w:rsidRPr="00D44ECA" w:rsidRDefault="00D44ECA">
      <w:pPr>
        <w:pStyle w:val="TOC1"/>
        <w:rPr>
          <w:rFonts w:asciiTheme="minorHAnsi" w:eastAsiaTheme="minorEastAsia" w:hAnsiTheme="minorHAnsi" w:cstheme="minorBidi"/>
          <w:b/>
          <w:noProof/>
          <w:sz w:val="22"/>
          <w:szCs w:val="22"/>
          <w:lang w:val="en-US"/>
        </w:rPr>
      </w:pPr>
      <w:r w:rsidRPr="00D44ECA">
        <w:rPr>
          <w:b/>
          <w:noProof/>
        </w:rPr>
        <w:t>Observation 3.</w:t>
      </w:r>
      <w:r w:rsidRPr="00D44ECA">
        <w:rPr>
          <w:rFonts w:asciiTheme="minorHAnsi" w:eastAsiaTheme="minorEastAsia" w:hAnsiTheme="minorHAnsi" w:cstheme="minorBidi"/>
          <w:b/>
          <w:noProof/>
          <w:sz w:val="22"/>
          <w:szCs w:val="22"/>
          <w:lang w:val="en-US"/>
        </w:rPr>
        <w:tab/>
      </w:r>
      <w:r w:rsidRPr="00D44ECA">
        <w:rPr>
          <w:b/>
          <w:noProof/>
        </w:rPr>
        <w:t xml:space="preserve">Due to increasesd overall overhead, a reasonable UE implementation would not want to misuse the EDT by performing series of EDT requests when UL data is large. Therefore, </w:t>
      </w:r>
      <w:r w:rsidRPr="00D44ECA">
        <w:rPr>
          <w:b/>
          <w:noProof/>
          <w:lang w:eastAsia="zh-CN"/>
        </w:rPr>
        <w:t>prohit timer or counter to limit number of EDT initiations are not necessary.</w:t>
      </w:r>
    </w:p>
    <w:p w14:paraId="50E95A95" w14:textId="77777777" w:rsidR="00D44ECA" w:rsidRPr="00D44ECA" w:rsidRDefault="00D44ECA">
      <w:pPr>
        <w:pStyle w:val="TOC1"/>
        <w:rPr>
          <w:rFonts w:asciiTheme="minorHAnsi" w:eastAsiaTheme="minorEastAsia" w:hAnsiTheme="minorHAnsi" w:cstheme="minorBidi"/>
          <w:b/>
          <w:noProof/>
          <w:sz w:val="22"/>
          <w:szCs w:val="22"/>
          <w:lang w:val="en-US"/>
        </w:rPr>
      </w:pPr>
      <w:r w:rsidRPr="00D44ECA">
        <w:rPr>
          <w:b/>
          <w:noProof/>
        </w:rPr>
        <w:t>Observation 4.</w:t>
      </w:r>
      <w:r w:rsidRPr="00D44ECA">
        <w:rPr>
          <w:rFonts w:asciiTheme="minorHAnsi" w:eastAsiaTheme="minorEastAsia" w:hAnsiTheme="minorHAnsi" w:cstheme="minorBidi"/>
          <w:b/>
          <w:noProof/>
          <w:sz w:val="22"/>
          <w:szCs w:val="22"/>
          <w:lang w:val="en-US"/>
        </w:rPr>
        <w:tab/>
      </w:r>
      <w:r w:rsidRPr="00D44ECA">
        <w:rPr>
          <w:b/>
          <w:noProof/>
        </w:rPr>
        <w:t>Based on EDT indication in (N)PRACH, it is not distinguishable whether the EDT request is for CP or UP case.</w:t>
      </w:r>
    </w:p>
    <w:p w14:paraId="2344F89F" w14:textId="77777777" w:rsidR="00D44ECA" w:rsidRPr="00D44ECA" w:rsidRDefault="00D44ECA">
      <w:pPr>
        <w:pStyle w:val="TOC1"/>
        <w:rPr>
          <w:rFonts w:asciiTheme="minorHAnsi" w:eastAsiaTheme="minorEastAsia" w:hAnsiTheme="minorHAnsi" w:cstheme="minorBidi"/>
          <w:b/>
          <w:noProof/>
          <w:sz w:val="22"/>
          <w:szCs w:val="22"/>
          <w:lang w:val="en-US"/>
        </w:rPr>
      </w:pPr>
      <w:r w:rsidRPr="00D44ECA">
        <w:rPr>
          <w:b/>
          <w:noProof/>
        </w:rPr>
        <w:t>Observation 5.</w:t>
      </w:r>
      <w:r w:rsidRPr="00D44ECA">
        <w:rPr>
          <w:rFonts w:asciiTheme="minorHAnsi" w:eastAsiaTheme="minorEastAsia" w:hAnsiTheme="minorHAnsi" w:cstheme="minorBidi"/>
          <w:b/>
          <w:noProof/>
          <w:sz w:val="22"/>
          <w:szCs w:val="22"/>
          <w:lang w:val="en-US"/>
        </w:rPr>
        <w:tab/>
      </w:r>
      <w:r w:rsidRPr="00D44ECA">
        <w:rPr>
          <w:b/>
          <w:noProof/>
        </w:rPr>
        <w:t>Although network has broadcasted the maximum UL grant size for EDT, it may not be able to accurately estimate the amount of data at the UE.</w:t>
      </w:r>
    </w:p>
    <w:p w14:paraId="2802B438" w14:textId="77777777" w:rsidR="00D44ECA" w:rsidRPr="00D44ECA" w:rsidRDefault="00D44ECA">
      <w:pPr>
        <w:pStyle w:val="TOC1"/>
        <w:rPr>
          <w:rFonts w:asciiTheme="minorHAnsi" w:eastAsiaTheme="minorEastAsia" w:hAnsiTheme="minorHAnsi" w:cstheme="minorBidi"/>
          <w:b/>
          <w:noProof/>
          <w:sz w:val="22"/>
          <w:szCs w:val="22"/>
          <w:lang w:val="en-US"/>
        </w:rPr>
      </w:pPr>
      <w:r w:rsidRPr="00D44ECA">
        <w:rPr>
          <w:b/>
          <w:noProof/>
        </w:rPr>
        <w:t>Observation 6.</w:t>
      </w:r>
      <w:r w:rsidRPr="00D44ECA">
        <w:rPr>
          <w:rFonts w:asciiTheme="minorHAnsi" w:eastAsiaTheme="minorEastAsia" w:hAnsiTheme="minorHAnsi" w:cstheme="minorBidi"/>
          <w:b/>
          <w:noProof/>
          <w:sz w:val="22"/>
          <w:szCs w:val="22"/>
          <w:lang w:val="en-US"/>
        </w:rPr>
        <w:tab/>
      </w:r>
      <w:r w:rsidRPr="00D44ECA">
        <w:rPr>
          <w:b/>
          <w:noProof/>
        </w:rPr>
        <w:t>For the network, it may be best to either provide legacy grant or maximum Msg3 grant, but not in between.</w:t>
      </w:r>
    </w:p>
    <w:p w14:paraId="75565F39" w14:textId="54F41CC4" w:rsidR="002C57FA" w:rsidRDefault="002C57FA" w:rsidP="002C57FA">
      <w:pPr>
        <w:jc w:val="both"/>
      </w:pPr>
      <w:r w:rsidRPr="00D44ECA">
        <w:rPr>
          <w:b/>
        </w:rPr>
        <w:fldChar w:fldCharType="end"/>
      </w:r>
    </w:p>
    <w:p w14:paraId="4A764676" w14:textId="5CAFCFBD" w:rsidR="00FB4733" w:rsidRDefault="00164C82" w:rsidP="00DC3BF4">
      <w:pPr>
        <w:jc w:val="both"/>
      </w:pPr>
      <w:r>
        <w:t xml:space="preserve">Based on the </w:t>
      </w:r>
      <w:r w:rsidR="00F2731A">
        <w:t xml:space="preserve">above </w:t>
      </w:r>
      <w:r>
        <w:t>discussion, we</w:t>
      </w:r>
      <w:r w:rsidR="00101661" w:rsidRPr="00F25E88">
        <w:t xml:space="preserve"> </w:t>
      </w:r>
      <w:r>
        <w:t xml:space="preserve">made the following </w:t>
      </w:r>
      <w:r w:rsidR="00DC3BF4">
        <w:t>p</w:t>
      </w:r>
      <w:r w:rsidR="00C27274">
        <w:t>roposals</w:t>
      </w:r>
      <w:r w:rsidR="00DC3BF4">
        <w:t>:</w:t>
      </w:r>
    </w:p>
    <w:bookmarkStart w:id="56" w:name="_Hlk494188749"/>
    <w:p w14:paraId="0C2B2EE0" w14:textId="77777777" w:rsidR="00D44ECA" w:rsidRPr="00D44ECA" w:rsidRDefault="00C27274">
      <w:pPr>
        <w:pStyle w:val="TOC1"/>
        <w:rPr>
          <w:rFonts w:asciiTheme="minorHAnsi" w:eastAsiaTheme="minorEastAsia" w:hAnsiTheme="minorHAnsi" w:cstheme="minorBidi"/>
          <w:b/>
          <w:noProof/>
          <w:sz w:val="22"/>
          <w:szCs w:val="22"/>
          <w:lang w:val="en-US"/>
        </w:rPr>
      </w:pPr>
      <w:r w:rsidRPr="00D44ECA">
        <w:rPr>
          <w:b/>
        </w:rPr>
        <w:fldChar w:fldCharType="begin"/>
      </w:r>
      <w:r w:rsidRPr="00D44ECA">
        <w:rPr>
          <w:b/>
        </w:rPr>
        <w:instrText xml:space="preserve"> TOC \t "Proposal" \z \n</w:instrText>
      </w:r>
      <w:r w:rsidRPr="00D44ECA">
        <w:rPr>
          <w:b/>
        </w:rPr>
        <w:fldChar w:fldCharType="separate"/>
      </w:r>
      <w:r w:rsidR="00D44ECA" w:rsidRPr="00D44ECA">
        <w:rPr>
          <w:b/>
          <w:noProof/>
          <w:lang w:eastAsia="zh-CN"/>
        </w:rPr>
        <w:t>Proposal 1.</w:t>
      </w:r>
      <w:r w:rsidR="00D44ECA" w:rsidRPr="00D44ECA">
        <w:rPr>
          <w:rFonts w:asciiTheme="minorHAnsi" w:eastAsiaTheme="minorEastAsia" w:hAnsiTheme="minorHAnsi" w:cstheme="minorBidi"/>
          <w:b/>
          <w:noProof/>
          <w:sz w:val="22"/>
          <w:szCs w:val="22"/>
          <w:lang w:val="en-US"/>
        </w:rPr>
        <w:tab/>
      </w:r>
      <w:r w:rsidR="00D44ECA" w:rsidRPr="00D44ECA">
        <w:rPr>
          <w:b/>
          <w:noProof/>
          <w:lang w:eastAsia="zh-CN"/>
        </w:rPr>
        <w:t>Stick to the previous RAN2 agreement that PRACH partitioning is used, i.e., PRACH pool for EDT is separate from PRACH pool for legacy UEs.</w:t>
      </w:r>
    </w:p>
    <w:p w14:paraId="6FB2093C" w14:textId="77777777" w:rsidR="00D44ECA" w:rsidRPr="00D44ECA" w:rsidRDefault="00D44ECA">
      <w:pPr>
        <w:pStyle w:val="TOC1"/>
        <w:rPr>
          <w:rFonts w:asciiTheme="minorHAnsi" w:eastAsiaTheme="minorEastAsia" w:hAnsiTheme="minorHAnsi" w:cstheme="minorBidi"/>
          <w:b/>
          <w:noProof/>
          <w:sz w:val="22"/>
          <w:szCs w:val="22"/>
          <w:lang w:val="en-US"/>
        </w:rPr>
      </w:pPr>
      <w:r w:rsidRPr="00D44ECA">
        <w:rPr>
          <w:b/>
          <w:noProof/>
          <w:lang w:eastAsia="zh-CN"/>
        </w:rPr>
        <w:t>Proposal 2.</w:t>
      </w:r>
      <w:r w:rsidRPr="00D44ECA">
        <w:rPr>
          <w:rFonts w:asciiTheme="minorHAnsi" w:eastAsiaTheme="minorEastAsia" w:hAnsiTheme="minorHAnsi" w:cstheme="minorBidi"/>
          <w:b/>
          <w:noProof/>
          <w:sz w:val="22"/>
          <w:szCs w:val="22"/>
          <w:lang w:val="en-US"/>
        </w:rPr>
        <w:tab/>
      </w:r>
      <w:r w:rsidRPr="00D44ECA">
        <w:rPr>
          <w:b/>
          <w:noProof/>
          <w:lang w:eastAsia="zh-CN"/>
        </w:rPr>
        <w:t>UE can initiate EDT only when complete UL data can fit in the maximum grant size for Msg3 as broadcasted by the network.</w:t>
      </w:r>
    </w:p>
    <w:p w14:paraId="1C19360A" w14:textId="77777777" w:rsidR="00D44ECA" w:rsidRPr="00D44ECA" w:rsidRDefault="00D44ECA">
      <w:pPr>
        <w:pStyle w:val="TOC1"/>
        <w:rPr>
          <w:rFonts w:asciiTheme="minorHAnsi" w:eastAsiaTheme="minorEastAsia" w:hAnsiTheme="minorHAnsi" w:cstheme="minorBidi"/>
          <w:b/>
          <w:noProof/>
          <w:sz w:val="22"/>
          <w:szCs w:val="22"/>
          <w:lang w:val="en-US"/>
        </w:rPr>
      </w:pPr>
      <w:r w:rsidRPr="00D44ECA">
        <w:rPr>
          <w:b/>
          <w:noProof/>
          <w:lang w:eastAsia="zh-CN"/>
        </w:rPr>
        <w:t>Proposal 3.</w:t>
      </w:r>
      <w:r w:rsidRPr="00D44ECA">
        <w:rPr>
          <w:rFonts w:asciiTheme="minorHAnsi" w:eastAsiaTheme="minorEastAsia" w:hAnsiTheme="minorHAnsi" w:cstheme="minorBidi"/>
          <w:b/>
          <w:noProof/>
          <w:sz w:val="22"/>
          <w:szCs w:val="22"/>
          <w:lang w:val="en-US"/>
        </w:rPr>
        <w:tab/>
      </w:r>
      <w:r w:rsidRPr="00D44ECA">
        <w:rPr>
          <w:b/>
          <w:noProof/>
          <w:lang w:eastAsia="zh-CN"/>
        </w:rPr>
        <w:t>Prohit timer or counter to limit number of EDT initiations are not considered.</w:t>
      </w:r>
    </w:p>
    <w:p w14:paraId="0E3ADF33" w14:textId="77777777" w:rsidR="00D44ECA" w:rsidRPr="00D44ECA" w:rsidRDefault="00D44ECA">
      <w:pPr>
        <w:pStyle w:val="TOC1"/>
        <w:rPr>
          <w:rFonts w:asciiTheme="minorHAnsi" w:eastAsiaTheme="minorEastAsia" w:hAnsiTheme="minorHAnsi" w:cstheme="minorBidi"/>
          <w:b/>
          <w:noProof/>
          <w:sz w:val="22"/>
          <w:szCs w:val="22"/>
          <w:lang w:val="en-US"/>
        </w:rPr>
      </w:pPr>
      <w:r w:rsidRPr="00D44ECA">
        <w:rPr>
          <w:b/>
          <w:noProof/>
        </w:rPr>
        <w:t>Proposal 4.</w:t>
      </w:r>
      <w:r w:rsidRPr="00D44ECA">
        <w:rPr>
          <w:rFonts w:asciiTheme="minorHAnsi" w:eastAsiaTheme="minorEastAsia" w:hAnsiTheme="minorHAnsi" w:cstheme="minorBidi"/>
          <w:b/>
          <w:noProof/>
          <w:sz w:val="22"/>
          <w:szCs w:val="22"/>
          <w:lang w:val="en-US"/>
        </w:rPr>
        <w:tab/>
      </w:r>
      <w:r w:rsidRPr="00D44ECA">
        <w:rPr>
          <w:b/>
          <w:noProof/>
        </w:rPr>
        <w:t xml:space="preserve">Consider the advantages and disadvantages listed above while deciding whether to support partial data payload in Msg3 in UP case when the grant </w:t>
      </w:r>
      <w:r w:rsidRPr="00D44ECA">
        <w:rPr>
          <w:b/>
          <w:noProof/>
          <w:lang w:eastAsia="zh-CN"/>
        </w:rPr>
        <w:t>is</w:t>
      </w:r>
      <w:r w:rsidRPr="00D44ECA">
        <w:rPr>
          <w:b/>
          <w:noProof/>
        </w:rPr>
        <w:t xml:space="preserve"> smaller than the total UL data.</w:t>
      </w:r>
    </w:p>
    <w:p w14:paraId="27BAD735" w14:textId="7A9DA0B5" w:rsidR="00C27274" w:rsidRDefault="00C27274" w:rsidP="002D55CF">
      <w:pPr>
        <w:ind w:left="1170" w:hanging="1170"/>
        <w:jc w:val="both"/>
        <w:rPr>
          <w:b/>
        </w:rPr>
      </w:pPr>
      <w:r w:rsidRPr="00D44ECA">
        <w:rPr>
          <w:b/>
        </w:rPr>
        <w:fldChar w:fldCharType="end"/>
      </w:r>
      <w:bookmarkEnd w:id="56"/>
    </w:p>
    <w:p w14:paraId="3679FD3A" w14:textId="77777777" w:rsidR="00CB1C5B" w:rsidRPr="006063E6" w:rsidRDefault="00CB1C5B" w:rsidP="006063E6">
      <w:pPr>
        <w:pStyle w:val="Heading1"/>
      </w:pPr>
      <w:r w:rsidRPr="006063E6">
        <w:t>References</w:t>
      </w:r>
    </w:p>
    <w:p w14:paraId="00F4642E" w14:textId="77777777" w:rsidR="007F0892" w:rsidRDefault="0061589B" w:rsidP="00002C54">
      <w:pPr>
        <w:pStyle w:val="ListParagraph"/>
        <w:numPr>
          <w:ilvl w:val="0"/>
          <w:numId w:val="6"/>
        </w:numPr>
        <w:spacing w:after="0" w:line="276" w:lineRule="auto"/>
        <w:rPr>
          <w:bCs/>
          <w:shd w:val="clear" w:color="auto" w:fill="FFFFFF"/>
        </w:rPr>
      </w:pPr>
      <w:r w:rsidRPr="004B50F2">
        <w:rPr>
          <w:bCs/>
          <w:shd w:val="clear" w:color="auto" w:fill="FFFFFF"/>
        </w:rPr>
        <w:t>RP-170732,</w:t>
      </w:r>
      <w:r w:rsidR="007F0892" w:rsidRPr="004B50F2">
        <w:rPr>
          <w:bCs/>
          <w:shd w:val="clear" w:color="auto" w:fill="FFFFFF"/>
        </w:rPr>
        <w:t xml:space="preserve"> </w:t>
      </w:r>
      <w:r w:rsidRPr="004B50F2">
        <w:rPr>
          <w:bCs/>
          <w:shd w:val="clear" w:color="auto" w:fill="FFFFFF"/>
        </w:rPr>
        <w:t>New WID on Even further enhanced MTC for LTE, Ericsson, Qualcomm</w:t>
      </w:r>
    </w:p>
    <w:p w14:paraId="3AB3DE7A" w14:textId="73ADAA92" w:rsidR="00625028" w:rsidRDefault="00625028" w:rsidP="00002C54">
      <w:pPr>
        <w:pStyle w:val="ListParagraph"/>
        <w:numPr>
          <w:ilvl w:val="0"/>
          <w:numId w:val="6"/>
        </w:numPr>
        <w:spacing w:after="0" w:line="276" w:lineRule="auto"/>
        <w:rPr>
          <w:bCs/>
          <w:shd w:val="clear" w:color="auto" w:fill="FFFFFF"/>
        </w:rPr>
      </w:pPr>
      <w:bookmarkStart w:id="57" w:name="_Hlk490211890"/>
      <w:r>
        <w:rPr>
          <w:bCs/>
          <w:shd w:val="clear" w:color="auto" w:fill="FFFFFF"/>
        </w:rPr>
        <w:t>RP-170852,</w:t>
      </w:r>
      <w:r w:rsidRPr="007F0892">
        <w:rPr>
          <w:bCs/>
          <w:shd w:val="clear" w:color="auto" w:fill="FFFFFF"/>
        </w:rPr>
        <w:t xml:space="preserve"> </w:t>
      </w:r>
      <w:r w:rsidRPr="0061589B">
        <w:rPr>
          <w:bCs/>
          <w:shd w:val="clear" w:color="auto" w:fill="FFFFFF"/>
        </w:rPr>
        <w:t xml:space="preserve">New WID on </w:t>
      </w:r>
      <w:r>
        <w:rPr>
          <w:bCs/>
          <w:shd w:val="clear" w:color="auto" w:fill="FFFFFF"/>
        </w:rPr>
        <w:t>F</w:t>
      </w:r>
      <w:r w:rsidRPr="0061589B">
        <w:rPr>
          <w:bCs/>
          <w:shd w:val="clear" w:color="auto" w:fill="FFFFFF"/>
        </w:rPr>
        <w:t>urther</w:t>
      </w:r>
      <w:r>
        <w:rPr>
          <w:bCs/>
          <w:shd w:val="clear" w:color="auto" w:fill="FFFFFF"/>
        </w:rPr>
        <w:t xml:space="preserve"> NB-IoT</w:t>
      </w:r>
      <w:r w:rsidRPr="0061589B">
        <w:rPr>
          <w:bCs/>
          <w:shd w:val="clear" w:color="auto" w:fill="FFFFFF"/>
        </w:rPr>
        <w:t xml:space="preserve"> enhance</w:t>
      </w:r>
      <w:r>
        <w:rPr>
          <w:bCs/>
          <w:shd w:val="clear" w:color="auto" w:fill="FFFFFF"/>
        </w:rPr>
        <w:t>ments, Huawei, HiSilicon, Neul</w:t>
      </w:r>
      <w:bookmarkEnd w:id="57"/>
    </w:p>
    <w:p w14:paraId="68759BE5" w14:textId="6C964B92" w:rsidR="00F46EF8" w:rsidRDefault="000D2B97" w:rsidP="00002C54">
      <w:pPr>
        <w:pStyle w:val="ListParagraph"/>
        <w:numPr>
          <w:ilvl w:val="0"/>
          <w:numId w:val="6"/>
        </w:numPr>
        <w:spacing w:after="0" w:line="276" w:lineRule="auto"/>
        <w:rPr>
          <w:bCs/>
          <w:shd w:val="clear" w:color="auto" w:fill="FFFFFF"/>
        </w:rPr>
      </w:pPr>
      <w:r>
        <w:rPr>
          <w:bCs/>
          <w:shd w:val="clear" w:color="auto" w:fill="FFFFFF"/>
        </w:rPr>
        <w:t xml:space="preserve">R2-1713057, </w:t>
      </w:r>
      <w:r w:rsidR="00F46EF8">
        <w:rPr>
          <w:bCs/>
          <w:shd w:val="clear" w:color="auto" w:fill="FFFFFF"/>
        </w:rPr>
        <w:t xml:space="preserve">Email </w:t>
      </w:r>
      <w:r w:rsidR="00D513AA">
        <w:rPr>
          <w:bCs/>
          <w:shd w:val="clear" w:color="auto" w:fill="FFFFFF"/>
        </w:rPr>
        <w:t xml:space="preserve">discussion </w:t>
      </w:r>
      <w:r w:rsidR="00F46EF8">
        <w:rPr>
          <w:bCs/>
          <w:shd w:val="clear" w:color="auto" w:fill="FFFFFF"/>
        </w:rPr>
        <w:t>report 99bis#</w:t>
      </w:r>
      <w:r w:rsidR="00645817">
        <w:rPr>
          <w:bCs/>
          <w:shd w:val="clear" w:color="auto" w:fill="FFFFFF"/>
        </w:rPr>
        <w:t>5</w:t>
      </w:r>
      <w:r w:rsidR="00F46EF8">
        <w:rPr>
          <w:bCs/>
          <w:shd w:val="clear" w:color="auto" w:fill="FFFFFF"/>
        </w:rPr>
        <w:t>3</w:t>
      </w:r>
      <w:r>
        <w:rPr>
          <w:bCs/>
          <w:shd w:val="clear" w:color="auto" w:fill="FFFFFF"/>
        </w:rPr>
        <w:t>, Ericsson</w:t>
      </w:r>
    </w:p>
    <w:p w14:paraId="1CF0D77A" w14:textId="330884CB" w:rsidR="00F46EF8" w:rsidRDefault="000D2B97" w:rsidP="00002C54">
      <w:pPr>
        <w:pStyle w:val="ListParagraph"/>
        <w:numPr>
          <w:ilvl w:val="0"/>
          <w:numId w:val="6"/>
        </w:numPr>
        <w:spacing w:after="0" w:line="276" w:lineRule="auto"/>
        <w:rPr>
          <w:bCs/>
          <w:shd w:val="clear" w:color="auto" w:fill="FFFFFF"/>
        </w:rPr>
      </w:pPr>
      <w:r>
        <w:rPr>
          <w:bCs/>
          <w:shd w:val="clear" w:color="auto" w:fill="FFFFFF"/>
        </w:rPr>
        <w:t xml:space="preserve">R2-1713182, </w:t>
      </w:r>
      <w:r w:rsidR="00F46EF8">
        <w:rPr>
          <w:bCs/>
          <w:shd w:val="clear" w:color="auto" w:fill="FFFFFF"/>
        </w:rPr>
        <w:t xml:space="preserve">Email </w:t>
      </w:r>
      <w:r w:rsidR="00D513AA">
        <w:rPr>
          <w:bCs/>
          <w:shd w:val="clear" w:color="auto" w:fill="FFFFFF"/>
        </w:rPr>
        <w:t xml:space="preserve">discussion </w:t>
      </w:r>
      <w:r w:rsidR="00F46EF8">
        <w:rPr>
          <w:bCs/>
          <w:shd w:val="clear" w:color="auto" w:fill="FFFFFF"/>
        </w:rPr>
        <w:t>report 99bis#55</w:t>
      </w:r>
      <w:r>
        <w:rPr>
          <w:bCs/>
          <w:shd w:val="clear" w:color="auto" w:fill="FFFFFF"/>
        </w:rPr>
        <w:t>, Huawei</w:t>
      </w:r>
    </w:p>
    <w:p w14:paraId="76813EB3" w14:textId="083AD4E7" w:rsidR="00F46EF8" w:rsidRDefault="00D513AA" w:rsidP="00002C54">
      <w:pPr>
        <w:pStyle w:val="ListParagraph"/>
        <w:numPr>
          <w:ilvl w:val="0"/>
          <w:numId w:val="6"/>
        </w:numPr>
        <w:spacing w:after="0" w:line="276" w:lineRule="auto"/>
        <w:rPr>
          <w:bCs/>
          <w:shd w:val="clear" w:color="auto" w:fill="FFFFFF"/>
        </w:rPr>
      </w:pPr>
      <w:r>
        <w:t xml:space="preserve">R2-1710888, </w:t>
      </w:r>
      <w:r w:rsidR="00F46EF8">
        <w:rPr>
          <w:bCs/>
          <w:shd w:val="clear" w:color="auto" w:fill="FFFFFF"/>
        </w:rPr>
        <w:t xml:space="preserve">Email </w:t>
      </w:r>
      <w:r>
        <w:rPr>
          <w:bCs/>
          <w:shd w:val="clear" w:color="auto" w:fill="FFFFFF"/>
        </w:rPr>
        <w:t xml:space="preserve">discussion </w:t>
      </w:r>
      <w:r w:rsidR="00F46EF8">
        <w:rPr>
          <w:bCs/>
          <w:shd w:val="clear" w:color="auto" w:fill="FFFFFF"/>
        </w:rPr>
        <w:t>report 99#45</w:t>
      </w:r>
      <w:r>
        <w:rPr>
          <w:bCs/>
          <w:shd w:val="clear" w:color="auto" w:fill="FFFFFF"/>
        </w:rPr>
        <w:t>, Qualcomm</w:t>
      </w:r>
    </w:p>
    <w:sectPr w:rsidR="00F46EF8"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FF1B8" w14:textId="77777777" w:rsidR="00FB3FEE" w:rsidRDefault="00FB3FEE">
      <w:pPr>
        <w:spacing w:after="0"/>
      </w:pPr>
      <w:r>
        <w:separator/>
      </w:r>
    </w:p>
  </w:endnote>
  <w:endnote w:type="continuationSeparator" w:id="0">
    <w:p w14:paraId="3BBE2611" w14:textId="77777777" w:rsidR="00FB3FEE" w:rsidRDefault="00FB3F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4B128" w14:textId="77777777" w:rsidR="00FB3FEE" w:rsidRDefault="00FB3FEE">
      <w:pPr>
        <w:spacing w:after="0"/>
      </w:pPr>
      <w:r>
        <w:separator/>
      </w:r>
    </w:p>
  </w:footnote>
  <w:footnote w:type="continuationSeparator" w:id="0">
    <w:p w14:paraId="77B092E5" w14:textId="77777777" w:rsidR="00FB3FEE" w:rsidRDefault="00FB3F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fldSimple w:instr=" STYLEREF &quot;Heading 1&quot; \* MERGEFORMAT ">
      <w:r>
        <w:rPr>
          <w:noProof/>
        </w:rPr>
        <w:t>Introduction</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fldSimple w:instr=" STYLEREF &quot;Heading 1&quot; \* MERGEFORMAT ">
      <w:r>
        <w:rPr>
          <w:noProof/>
        </w:rPr>
        <w:t>Introduction</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E0A0F148"/>
    <w:lvl w:ilvl="0" w:tplc="00F65DEC">
      <w:start w:val="1"/>
      <w:numFmt w:val="decimal"/>
      <w:pStyle w:val="Proposal"/>
      <w:lvlText w:val="Proposal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320DE"/>
    <w:multiLevelType w:val="hybridMultilevel"/>
    <w:tmpl w:val="25EC2D58"/>
    <w:lvl w:ilvl="0" w:tplc="E3D4C90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D2799"/>
    <w:multiLevelType w:val="hybridMultilevel"/>
    <w:tmpl w:val="C9FA00AA"/>
    <w:lvl w:ilvl="0" w:tplc="39C4A386">
      <w:start w:val="6"/>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44142"/>
    <w:multiLevelType w:val="hybridMultilevel"/>
    <w:tmpl w:val="C1603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227C6F"/>
    <w:multiLevelType w:val="hybridMultilevel"/>
    <w:tmpl w:val="1D4AF46A"/>
    <w:lvl w:ilvl="0" w:tplc="0CD8F5EA">
      <w:numFmt w:val="bullet"/>
      <w:lvlText w:val="−"/>
      <w:lvlJc w:val="left"/>
      <w:pPr>
        <w:ind w:left="720" w:hanging="360"/>
      </w:pPr>
      <w:rPr>
        <w:rFonts w:ascii="Calibre Regular" w:hAnsi="Calibre Regular" w:hint="default"/>
      </w:rPr>
    </w:lvl>
    <w:lvl w:ilvl="1" w:tplc="FCD06028">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7C443F"/>
    <w:multiLevelType w:val="multilevel"/>
    <w:tmpl w:val="C052A0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EB407A0"/>
    <w:multiLevelType w:val="hybridMultilevel"/>
    <w:tmpl w:val="F32A4D1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248298D"/>
    <w:multiLevelType w:val="hybridMultilevel"/>
    <w:tmpl w:val="F4CA81FE"/>
    <w:lvl w:ilvl="0" w:tplc="39C4A38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507F5"/>
    <w:multiLevelType w:val="hybridMultilevel"/>
    <w:tmpl w:val="F4B2E8A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CD4450"/>
    <w:multiLevelType w:val="hybridMultilevel"/>
    <w:tmpl w:val="CC1CCCDA"/>
    <w:lvl w:ilvl="0" w:tplc="04090011">
      <w:start w:val="1"/>
      <w:numFmt w:val="decimal"/>
      <w:lvlText w:val="%1)"/>
      <w:lvlJc w:val="left"/>
      <w:pPr>
        <w:ind w:left="927"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13" w15:restartNumberingAfterBreak="0">
    <w:nsid w:val="3B223CDB"/>
    <w:multiLevelType w:val="hybridMultilevel"/>
    <w:tmpl w:val="9EFA82CE"/>
    <w:lvl w:ilvl="0" w:tplc="0178BD08">
      <w:start w:val="1"/>
      <w:numFmt w:val="decimal"/>
      <w:lvlText w:val="Q%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BF027FD"/>
    <w:multiLevelType w:val="hybridMultilevel"/>
    <w:tmpl w:val="4B6AB074"/>
    <w:lvl w:ilvl="0" w:tplc="C1FC5FA8">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E3519"/>
    <w:multiLevelType w:val="hybridMultilevel"/>
    <w:tmpl w:val="81E6DA02"/>
    <w:lvl w:ilvl="0" w:tplc="7F22C4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F040E68"/>
    <w:multiLevelType w:val="multilevel"/>
    <w:tmpl w:val="0512BB6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13937C7"/>
    <w:multiLevelType w:val="hybridMultilevel"/>
    <w:tmpl w:val="D57A6A06"/>
    <w:lvl w:ilvl="0" w:tplc="AEBE406E">
      <w:start w:val="1"/>
      <w:numFmt w:val="bullet"/>
      <w:lvlText w:val="•"/>
      <w:lvlJc w:val="left"/>
      <w:pPr>
        <w:tabs>
          <w:tab w:val="num" w:pos="360"/>
        </w:tabs>
        <w:ind w:left="360" w:hanging="360"/>
      </w:pPr>
      <w:rPr>
        <w:rFonts w:ascii="Times New Roman" w:hAnsi="Times New Roman" w:cs="Times New Roman" w:hint="default"/>
      </w:rPr>
    </w:lvl>
    <w:lvl w:ilvl="1" w:tplc="2390AAFE">
      <w:numFmt w:val="bullet"/>
      <w:lvlText w:val="–"/>
      <w:lvlJc w:val="left"/>
      <w:pPr>
        <w:tabs>
          <w:tab w:val="num" w:pos="1080"/>
        </w:tabs>
        <w:ind w:left="1080" w:hanging="360"/>
      </w:pPr>
      <w:rPr>
        <w:rFonts w:ascii="Times New Roman" w:hAnsi="Times New Roman" w:cs="Times New Roman" w:hint="default"/>
      </w:rPr>
    </w:lvl>
    <w:lvl w:ilvl="2" w:tplc="604EE42E">
      <w:numFmt w:val="bullet"/>
      <w:lvlText w:val="•"/>
      <w:lvlJc w:val="left"/>
      <w:pPr>
        <w:tabs>
          <w:tab w:val="num" w:pos="1800"/>
        </w:tabs>
        <w:ind w:left="1800" w:hanging="360"/>
      </w:pPr>
      <w:rPr>
        <w:rFonts w:ascii="Times New Roman" w:hAnsi="Times New Roman" w:cs="Times New Roman" w:hint="default"/>
      </w:rPr>
    </w:lvl>
    <w:lvl w:ilvl="3" w:tplc="3AE0EF88">
      <w:start w:val="1"/>
      <w:numFmt w:val="decimal"/>
      <w:lvlText w:val="%4."/>
      <w:lvlJc w:val="left"/>
      <w:pPr>
        <w:tabs>
          <w:tab w:val="num" w:pos="2520"/>
        </w:tabs>
        <w:ind w:left="2520" w:hanging="360"/>
      </w:pPr>
    </w:lvl>
    <w:lvl w:ilvl="4" w:tplc="D2302962">
      <w:start w:val="2"/>
      <w:numFmt w:val="bullet"/>
      <w:lvlText w:val="-"/>
      <w:lvlJc w:val="left"/>
      <w:pPr>
        <w:ind w:left="3240" w:hanging="360"/>
      </w:pPr>
      <w:rPr>
        <w:rFonts w:ascii="Arial" w:eastAsia="Times New Roman" w:hAnsi="Arial" w:cs="Arial" w:hint="default"/>
      </w:rPr>
    </w:lvl>
    <w:lvl w:ilvl="5" w:tplc="A47A6A48">
      <w:start w:val="1"/>
      <w:numFmt w:val="bullet"/>
      <w:lvlText w:val="•"/>
      <w:lvlJc w:val="left"/>
      <w:pPr>
        <w:tabs>
          <w:tab w:val="num" w:pos="3960"/>
        </w:tabs>
        <w:ind w:left="3960" w:hanging="360"/>
      </w:pPr>
      <w:rPr>
        <w:rFonts w:ascii="Times New Roman" w:hAnsi="Times New Roman" w:cs="Times New Roman" w:hint="default"/>
      </w:rPr>
    </w:lvl>
    <w:lvl w:ilvl="6" w:tplc="E5603A58">
      <w:start w:val="1"/>
      <w:numFmt w:val="bullet"/>
      <w:lvlText w:val="•"/>
      <w:lvlJc w:val="left"/>
      <w:pPr>
        <w:tabs>
          <w:tab w:val="num" w:pos="4680"/>
        </w:tabs>
        <w:ind w:left="4680" w:hanging="360"/>
      </w:pPr>
      <w:rPr>
        <w:rFonts w:ascii="Times New Roman" w:hAnsi="Times New Roman" w:cs="Times New Roman" w:hint="default"/>
      </w:rPr>
    </w:lvl>
    <w:lvl w:ilvl="7" w:tplc="CEF2A004">
      <w:start w:val="1"/>
      <w:numFmt w:val="bullet"/>
      <w:lvlText w:val="•"/>
      <w:lvlJc w:val="left"/>
      <w:pPr>
        <w:tabs>
          <w:tab w:val="num" w:pos="5400"/>
        </w:tabs>
        <w:ind w:left="5400" w:hanging="360"/>
      </w:pPr>
      <w:rPr>
        <w:rFonts w:ascii="Times New Roman" w:hAnsi="Times New Roman" w:cs="Times New Roman" w:hint="default"/>
      </w:rPr>
    </w:lvl>
    <w:lvl w:ilvl="8" w:tplc="4F165388">
      <w:start w:val="1"/>
      <w:numFmt w:val="bullet"/>
      <w:lvlText w:val="•"/>
      <w:lvlJc w:val="left"/>
      <w:pPr>
        <w:tabs>
          <w:tab w:val="num" w:pos="6120"/>
        </w:tabs>
        <w:ind w:left="6120" w:hanging="360"/>
      </w:pPr>
      <w:rPr>
        <w:rFonts w:ascii="Times New Roman" w:hAnsi="Times New Roman" w:cs="Times New Roman" w:hint="default"/>
      </w:rPr>
    </w:lvl>
  </w:abstractNum>
  <w:abstractNum w:abstractNumId="19" w15:restartNumberingAfterBreak="0">
    <w:nsid w:val="5CB01C18"/>
    <w:multiLevelType w:val="hybridMultilevel"/>
    <w:tmpl w:val="1066933E"/>
    <w:lvl w:ilvl="0" w:tplc="57E42CD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F9824B8"/>
    <w:multiLevelType w:val="hybridMultilevel"/>
    <w:tmpl w:val="11AA1AD6"/>
    <w:lvl w:ilvl="0" w:tplc="DE866CF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FE81DEE"/>
    <w:multiLevelType w:val="hybridMultilevel"/>
    <w:tmpl w:val="D98A1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BCA735E"/>
    <w:multiLevelType w:val="hybridMultilevel"/>
    <w:tmpl w:val="37BEC8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0F13AC"/>
    <w:multiLevelType w:val="hybridMultilevel"/>
    <w:tmpl w:val="E708DFEE"/>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7"/>
  </w:num>
  <w:num w:numId="4">
    <w:abstractNumId w:val="1"/>
  </w:num>
  <w:num w:numId="5">
    <w:abstractNumId w:val="5"/>
  </w:num>
  <w:num w:numId="6">
    <w:abstractNumId w:val="23"/>
  </w:num>
  <w:num w:numId="7">
    <w:abstractNumId w:val="6"/>
  </w:num>
  <w:num w:numId="8">
    <w:abstractNumId w:val="22"/>
  </w:num>
  <w:num w:numId="9">
    <w:abstractNumId w:val="10"/>
  </w:num>
  <w:num w:numId="10">
    <w:abstractNumId w:val="13"/>
  </w:num>
  <w:num w:numId="11">
    <w:abstractNumId w:val="19"/>
  </w:num>
  <w:num w:numId="12">
    <w:abstractNumId w:val="8"/>
  </w:num>
  <w:num w:numId="13">
    <w:abstractNumId w:val="20"/>
  </w:num>
  <w:num w:numId="14">
    <w:abstractNumId w:val="21"/>
  </w:num>
  <w:num w:numId="15">
    <w:abstractNumId w:val="12"/>
  </w:num>
  <w:num w:numId="16">
    <w:abstractNumId w:val="10"/>
  </w:num>
  <w:num w:numId="17">
    <w:abstractNumId w:val="24"/>
  </w:num>
  <w:num w:numId="18">
    <w:abstractNumId w:val="3"/>
  </w:num>
  <w:num w:numId="19">
    <w:abstractNumId w:val="4"/>
  </w:num>
  <w:num w:numId="20">
    <w:abstractNumId w:val="11"/>
  </w:num>
  <w:num w:numId="21">
    <w:abstractNumId w:val="7"/>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lvlOverride w:ilvl="1"/>
    <w:lvlOverride w:ilvl="2"/>
    <w:lvlOverride w:ilvl="3">
      <w:startOverride w:val="1"/>
    </w:lvlOverride>
    <w:lvlOverride w:ilvl="4"/>
    <w:lvlOverride w:ilvl="5"/>
    <w:lvlOverride w:ilvl="6"/>
    <w:lvlOverride w:ilvl="7"/>
    <w:lvlOverride w:ilvl="8"/>
  </w:num>
  <w:num w:numId="37">
    <w:abstractNumId w:val="15"/>
  </w:num>
  <w:num w:numId="38">
    <w:abstractNumId w:val="14"/>
  </w:num>
  <w:num w:numId="39">
    <w:abstractNumId w:val="17"/>
  </w:num>
  <w:num w:numId="40">
    <w:abstractNumId w:val="17"/>
  </w:num>
  <w:num w:numId="41">
    <w:abstractNumId w:val="17"/>
  </w:num>
  <w:num w:numId="42">
    <w:abstractNumId w:val="2"/>
  </w:num>
  <w:num w:numId="43">
    <w:abstractNumId w:val="17"/>
  </w:num>
  <w:num w:numId="4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363"/>
    <w:rsid w:val="0000215F"/>
    <w:rsid w:val="00002C54"/>
    <w:rsid w:val="000041A0"/>
    <w:rsid w:val="00004611"/>
    <w:rsid w:val="00004BF6"/>
    <w:rsid w:val="00004EFE"/>
    <w:rsid w:val="00005F3B"/>
    <w:rsid w:val="00006D93"/>
    <w:rsid w:val="00007AC4"/>
    <w:rsid w:val="0001102B"/>
    <w:rsid w:val="0001179D"/>
    <w:rsid w:val="00012261"/>
    <w:rsid w:val="00013395"/>
    <w:rsid w:val="0001486D"/>
    <w:rsid w:val="00015268"/>
    <w:rsid w:val="00015C04"/>
    <w:rsid w:val="000169E2"/>
    <w:rsid w:val="00016EC3"/>
    <w:rsid w:val="00017CEE"/>
    <w:rsid w:val="00021364"/>
    <w:rsid w:val="00022E66"/>
    <w:rsid w:val="00022FBC"/>
    <w:rsid w:val="0002344D"/>
    <w:rsid w:val="00023F87"/>
    <w:rsid w:val="00024C64"/>
    <w:rsid w:val="00024D2F"/>
    <w:rsid w:val="0002710E"/>
    <w:rsid w:val="00030B16"/>
    <w:rsid w:val="00030C8D"/>
    <w:rsid w:val="00030F47"/>
    <w:rsid w:val="00031084"/>
    <w:rsid w:val="000322FA"/>
    <w:rsid w:val="00032D4B"/>
    <w:rsid w:val="00033D08"/>
    <w:rsid w:val="00035170"/>
    <w:rsid w:val="00035257"/>
    <w:rsid w:val="00036273"/>
    <w:rsid w:val="00037740"/>
    <w:rsid w:val="000378A5"/>
    <w:rsid w:val="00041114"/>
    <w:rsid w:val="0004144F"/>
    <w:rsid w:val="00041C13"/>
    <w:rsid w:val="00042196"/>
    <w:rsid w:val="00043C85"/>
    <w:rsid w:val="00044F9B"/>
    <w:rsid w:val="00045725"/>
    <w:rsid w:val="00045A00"/>
    <w:rsid w:val="00046181"/>
    <w:rsid w:val="000468F3"/>
    <w:rsid w:val="00046B05"/>
    <w:rsid w:val="00046EFD"/>
    <w:rsid w:val="00050636"/>
    <w:rsid w:val="0005158F"/>
    <w:rsid w:val="000515C5"/>
    <w:rsid w:val="000515F1"/>
    <w:rsid w:val="000522C1"/>
    <w:rsid w:val="00052651"/>
    <w:rsid w:val="00053635"/>
    <w:rsid w:val="000543A1"/>
    <w:rsid w:val="000544B1"/>
    <w:rsid w:val="00054B46"/>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61BA"/>
    <w:rsid w:val="000773E9"/>
    <w:rsid w:val="00080100"/>
    <w:rsid w:val="0008017F"/>
    <w:rsid w:val="000810A5"/>
    <w:rsid w:val="00081B65"/>
    <w:rsid w:val="00081F4C"/>
    <w:rsid w:val="000846BD"/>
    <w:rsid w:val="00084B4B"/>
    <w:rsid w:val="00086962"/>
    <w:rsid w:val="000869F5"/>
    <w:rsid w:val="00090F1F"/>
    <w:rsid w:val="00091749"/>
    <w:rsid w:val="00091C17"/>
    <w:rsid w:val="00096451"/>
    <w:rsid w:val="00096622"/>
    <w:rsid w:val="00097C42"/>
    <w:rsid w:val="000A07B1"/>
    <w:rsid w:val="000A096A"/>
    <w:rsid w:val="000A2136"/>
    <w:rsid w:val="000A24C0"/>
    <w:rsid w:val="000A3AC5"/>
    <w:rsid w:val="000A42F0"/>
    <w:rsid w:val="000A49C8"/>
    <w:rsid w:val="000A65A7"/>
    <w:rsid w:val="000A7637"/>
    <w:rsid w:val="000B2B6C"/>
    <w:rsid w:val="000B2F90"/>
    <w:rsid w:val="000B402F"/>
    <w:rsid w:val="000B43E4"/>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E14DC"/>
    <w:rsid w:val="000E1573"/>
    <w:rsid w:val="000E164A"/>
    <w:rsid w:val="000E18AE"/>
    <w:rsid w:val="000E19BF"/>
    <w:rsid w:val="000E242F"/>
    <w:rsid w:val="000E32F7"/>
    <w:rsid w:val="000E36FD"/>
    <w:rsid w:val="000E3F6C"/>
    <w:rsid w:val="000E63C5"/>
    <w:rsid w:val="000E67F5"/>
    <w:rsid w:val="000E6C4B"/>
    <w:rsid w:val="000E7064"/>
    <w:rsid w:val="000F054C"/>
    <w:rsid w:val="000F08B7"/>
    <w:rsid w:val="000F0D1B"/>
    <w:rsid w:val="000F118C"/>
    <w:rsid w:val="000F363B"/>
    <w:rsid w:val="000F3BF6"/>
    <w:rsid w:val="000F4B23"/>
    <w:rsid w:val="000F56E1"/>
    <w:rsid w:val="000F6565"/>
    <w:rsid w:val="000F6F40"/>
    <w:rsid w:val="000F729A"/>
    <w:rsid w:val="000F7640"/>
    <w:rsid w:val="000F76D4"/>
    <w:rsid w:val="000F78C7"/>
    <w:rsid w:val="00100A81"/>
    <w:rsid w:val="00101661"/>
    <w:rsid w:val="00101CCB"/>
    <w:rsid w:val="001024D1"/>
    <w:rsid w:val="0010352D"/>
    <w:rsid w:val="00104185"/>
    <w:rsid w:val="0010596D"/>
    <w:rsid w:val="00105E01"/>
    <w:rsid w:val="0010693B"/>
    <w:rsid w:val="00106B4D"/>
    <w:rsid w:val="001072BC"/>
    <w:rsid w:val="001079A0"/>
    <w:rsid w:val="00111158"/>
    <w:rsid w:val="001129AD"/>
    <w:rsid w:val="00112A69"/>
    <w:rsid w:val="001161C3"/>
    <w:rsid w:val="001165D0"/>
    <w:rsid w:val="00117B64"/>
    <w:rsid w:val="00120020"/>
    <w:rsid w:val="00120259"/>
    <w:rsid w:val="00121A26"/>
    <w:rsid w:val="00121B10"/>
    <w:rsid w:val="0012273F"/>
    <w:rsid w:val="00123141"/>
    <w:rsid w:val="00123423"/>
    <w:rsid w:val="00123430"/>
    <w:rsid w:val="00123555"/>
    <w:rsid w:val="001248F0"/>
    <w:rsid w:val="00124FAF"/>
    <w:rsid w:val="0012552D"/>
    <w:rsid w:val="00126334"/>
    <w:rsid w:val="00126B23"/>
    <w:rsid w:val="0012724F"/>
    <w:rsid w:val="001276A8"/>
    <w:rsid w:val="00127B21"/>
    <w:rsid w:val="001302D5"/>
    <w:rsid w:val="00132E15"/>
    <w:rsid w:val="001338EF"/>
    <w:rsid w:val="00133D6E"/>
    <w:rsid w:val="00134FF5"/>
    <w:rsid w:val="00135036"/>
    <w:rsid w:val="00135B48"/>
    <w:rsid w:val="0013623E"/>
    <w:rsid w:val="00136F15"/>
    <w:rsid w:val="001407C9"/>
    <w:rsid w:val="00141B75"/>
    <w:rsid w:val="00143378"/>
    <w:rsid w:val="0014361C"/>
    <w:rsid w:val="001437A6"/>
    <w:rsid w:val="00143C8B"/>
    <w:rsid w:val="001442B2"/>
    <w:rsid w:val="001450E5"/>
    <w:rsid w:val="001451FC"/>
    <w:rsid w:val="001455D3"/>
    <w:rsid w:val="00145EB2"/>
    <w:rsid w:val="00147701"/>
    <w:rsid w:val="00147C38"/>
    <w:rsid w:val="00150194"/>
    <w:rsid w:val="00150387"/>
    <w:rsid w:val="0015171E"/>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7082"/>
    <w:rsid w:val="00167642"/>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2B32"/>
    <w:rsid w:val="001B3812"/>
    <w:rsid w:val="001B3839"/>
    <w:rsid w:val="001B4908"/>
    <w:rsid w:val="001B4A5C"/>
    <w:rsid w:val="001B6E46"/>
    <w:rsid w:val="001C0B3F"/>
    <w:rsid w:val="001C12F4"/>
    <w:rsid w:val="001C2590"/>
    <w:rsid w:val="001C3A1E"/>
    <w:rsid w:val="001C3E84"/>
    <w:rsid w:val="001C44CC"/>
    <w:rsid w:val="001C45E3"/>
    <w:rsid w:val="001C7392"/>
    <w:rsid w:val="001C79FA"/>
    <w:rsid w:val="001D02A3"/>
    <w:rsid w:val="001D1179"/>
    <w:rsid w:val="001D15A6"/>
    <w:rsid w:val="001D1DEA"/>
    <w:rsid w:val="001D213D"/>
    <w:rsid w:val="001D2912"/>
    <w:rsid w:val="001D33EA"/>
    <w:rsid w:val="001D340C"/>
    <w:rsid w:val="001D4BC6"/>
    <w:rsid w:val="001D4FA5"/>
    <w:rsid w:val="001D5BC3"/>
    <w:rsid w:val="001D60AC"/>
    <w:rsid w:val="001D70C0"/>
    <w:rsid w:val="001D7171"/>
    <w:rsid w:val="001E016E"/>
    <w:rsid w:val="001E0F54"/>
    <w:rsid w:val="001E4B4E"/>
    <w:rsid w:val="001E72C1"/>
    <w:rsid w:val="001E78F7"/>
    <w:rsid w:val="001E7A99"/>
    <w:rsid w:val="001F0590"/>
    <w:rsid w:val="001F14EC"/>
    <w:rsid w:val="001F1E4B"/>
    <w:rsid w:val="001F36CD"/>
    <w:rsid w:val="001F3F09"/>
    <w:rsid w:val="001F4437"/>
    <w:rsid w:val="001F4F07"/>
    <w:rsid w:val="001F5409"/>
    <w:rsid w:val="00200EB0"/>
    <w:rsid w:val="00200F68"/>
    <w:rsid w:val="0020104E"/>
    <w:rsid w:val="0020107D"/>
    <w:rsid w:val="00201B06"/>
    <w:rsid w:val="0020567B"/>
    <w:rsid w:val="002061CB"/>
    <w:rsid w:val="002079D8"/>
    <w:rsid w:val="00207B06"/>
    <w:rsid w:val="002119DA"/>
    <w:rsid w:val="002119E8"/>
    <w:rsid w:val="00211E66"/>
    <w:rsid w:val="002127E7"/>
    <w:rsid w:val="00212883"/>
    <w:rsid w:val="00213111"/>
    <w:rsid w:val="00215591"/>
    <w:rsid w:val="00216736"/>
    <w:rsid w:val="00216E14"/>
    <w:rsid w:val="002172E7"/>
    <w:rsid w:val="002202A2"/>
    <w:rsid w:val="002209F4"/>
    <w:rsid w:val="00222094"/>
    <w:rsid w:val="00222B50"/>
    <w:rsid w:val="00223AA3"/>
    <w:rsid w:val="0022407A"/>
    <w:rsid w:val="00224080"/>
    <w:rsid w:val="002249DE"/>
    <w:rsid w:val="002276D2"/>
    <w:rsid w:val="00231510"/>
    <w:rsid w:val="00232B83"/>
    <w:rsid w:val="00233E03"/>
    <w:rsid w:val="00233F68"/>
    <w:rsid w:val="0023484F"/>
    <w:rsid w:val="00235D3B"/>
    <w:rsid w:val="00236085"/>
    <w:rsid w:val="00236686"/>
    <w:rsid w:val="00236EFB"/>
    <w:rsid w:val="00237A99"/>
    <w:rsid w:val="00237EBE"/>
    <w:rsid w:val="0024057D"/>
    <w:rsid w:val="00242697"/>
    <w:rsid w:val="00242DB7"/>
    <w:rsid w:val="00243F19"/>
    <w:rsid w:val="002444CA"/>
    <w:rsid w:val="002445B2"/>
    <w:rsid w:val="00245518"/>
    <w:rsid w:val="0024659E"/>
    <w:rsid w:val="00247391"/>
    <w:rsid w:val="0025017B"/>
    <w:rsid w:val="002507C1"/>
    <w:rsid w:val="00251B5D"/>
    <w:rsid w:val="00252754"/>
    <w:rsid w:val="00255492"/>
    <w:rsid w:val="002558A4"/>
    <w:rsid w:val="00256239"/>
    <w:rsid w:val="00256928"/>
    <w:rsid w:val="002570DA"/>
    <w:rsid w:val="00257AD0"/>
    <w:rsid w:val="0026073A"/>
    <w:rsid w:val="0026076C"/>
    <w:rsid w:val="002607F2"/>
    <w:rsid w:val="0026178C"/>
    <w:rsid w:val="002619C0"/>
    <w:rsid w:val="00262077"/>
    <w:rsid w:val="00262F0F"/>
    <w:rsid w:val="00264340"/>
    <w:rsid w:val="002644C6"/>
    <w:rsid w:val="0026589D"/>
    <w:rsid w:val="00265A96"/>
    <w:rsid w:val="00265B02"/>
    <w:rsid w:val="0026786F"/>
    <w:rsid w:val="00267F7F"/>
    <w:rsid w:val="0027145D"/>
    <w:rsid w:val="0027159D"/>
    <w:rsid w:val="002725C2"/>
    <w:rsid w:val="00273FC8"/>
    <w:rsid w:val="002741F8"/>
    <w:rsid w:val="00274BC5"/>
    <w:rsid w:val="00274DFE"/>
    <w:rsid w:val="0027508B"/>
    <w:rsid w:val="0027555B"/>
    <w:rsid w:val="0027612C"/>
    <w:rsid w:val="002778E9"/>
    <w:rsid w:val="0028052E"/>
    <w:rsid w:val="002805CD"/>
    <w:rsid w:val="002814BA"/>
    <w:rsid w:val="002818BC"/>
    <w:rsid w:val="00283DE4"/>
    <w:rsid w:val="002845A5"/>
    <w:rsid w:val="00285A39"/>
    <w:rsid w:val="00286603"/>
    <w:rsid w:val="00287735"/>
    <w:rsid w:val="00287C6A"/>
    <w:rsid w:val="002913C3"/>
    <w:rsid w:val="002914E1"/>
    <w:rsid w:val="0029243D"/>
    <w:rsid w:val="00292EB5"/>
    <w:rsid w:val="0029502B"/>
    <w:rsid w:val="002960A1"/>
    <w:rsid w:val="00296356"/>
    <w:rsid w:val="002976DA"/>
    <w:rsid w:val="002A011C"/>
    <w:rsid w:val="002A07E1"/>
    <w:rsid w:val="002A09A5"/>
    <w:rsid w:val="002A0ACF"/>
    <w:rsid w:val="002A0E8B"/>
    <w:rsid w:val="002A10E4"/>
    <w:rsid w:val="002A271A"/>
    <w:rsid w:val="002A36BF"/>
    <w:rsid w:val="002A44CB"/>
    <w:rsid w:val="002A4C9F"/>
    <w:rsid w:val="002A50D8"/>
    <w:rsid w:val="002A51D4"/>
    <w:rsid w:val="002A5315"/>
    <w:rsid w:val="002A5421"/>
    <w:rsid w:val="002A6AD4"/>
    <w:rsid w:val="002B0C7C"/>
    <w:rsid w:val="002B0E96"/>
    <w:rsid w:val="002B24FE"/>
    <w:rsid w:val="002B4369"/>
    <w:rsid w:val="002B4F06"/>
    <w:rsid w:val="002B527F"/>
    <w:rsid w:val="002B54EC"/>
    <w:rsid w:val="002B64AF"/>
    <w:rsid w:val="002B714E"/>
    <w:rsid w:val="002C12B1"/>
    <w:rsid w:val="002C12DC"/>
    <w:rsid w:val="002C1541"/>
    <w:rsid w:val="002C3B7F"/>
    <w:rsid w:val="002C50D7"/>
    <w:rsid w:val="002C57FA"/>
    <w:rsid w:val="002C5DF1"/>
    <w:rsid w:val="002C731F"/>
    <w:rsid w:val="002C75B9"/>
    <w:rsid w:val="002C780B"/>
    <w:rsid w:val="002C7ECF"/>
    <w:rsid w:val="002C7F84"/>
    <w:rsid w:val="002D0B52"/>
    <w:rsid w:val="002D2AB6"/>
    <w:rsid w:val="002D3BAB"/>
    <w:rsid w:val="002D3EB9"/>
    <w:rsid w:val="002D4376"/>
    <w:rsid w:val="002D4B11"/>
    <w:rsid w:val="002D4CAB"/>
    <w:rsid w:val="002D4DB9"/>
    <w:rsid w:val="002D51FB"/>
    <w:rsid w:val="002D55CF"/>
    <w:rsid w:val="002D66F0"/>
    <w:rsid w:val="002D707C"/>
    <w:rsid w:val="002E06D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30C"/>
    <w:rsid w:val="002F3723"/>
    <w:rsid w:val="002F42C6"/>
    <w:rsid w:val="002F6229"/>
    <w:rsid w:val="002F684B"/>
    <w:rsid w:val="002F7C19"/>
    <w:rsid w:val="002F7C96"/>
    <w:rsid w:val="002F7D20"/>
    <w:rsid w:val="002F7EF3"/>
    <w:rsid w:val="003007A6"/>
    <w:rsid w:val="00300AA1"/>
    <w:rsid w:val="00301E22"/>
    <w:rsid w:val="003025A4"/>
    <w:rsid w:val="003037E3"/>
    <w:rsid w:val="00303923"/>
    <w:rsid w:val="00304442"/>
    <w:rsid w:val="003049F8"/>
    <w:rsid w:val="00304C32"/>
    <w:rsid w:val="003054F4"/>
    <w:rsid w:val="003057F9"/>
    <w:rsid w:val="00306164"/>
    <w:rsid w:val="003063D7"/>
    <w:rsid w:val="003074CB"/>
    <w:rsid w:val="00310253"/>
    <w:rsid w:val="00310C67"/>
    <w:rsid w:val="00310F10"/>
    <w:rsid w:val="00311F81"/>
    <w:rsid w:val="0031223A"/>
    <w:rsid w:val="003130C8"/>
    <w:rsid w:val="003143E5"/>
    <w:rsid w:val="00314B06"/>
    <w:rsid w:val="00314BF1"/>
    <w:rsid w:val="0031737B"/>
    <w:rsid w:val="00317899"/>
    <w:rsid w:val="00320114"/>
    <w:rsid w:val="003202AC"/>
    <w:rsid w:val="00320325"/>
    <w:rsid w:val="00320B19"/>
    <w:rsid w:val="00321A8C"/>
    <w:rsid w:val="00322368"/>
    <w:rsid w:val="0032257A"/>
    <w:rsid w:val="00323EAD"/>
    <w:rsid w:val="00324289"/>
    <w:rsid w:val="00324F37"/>
    <w:rsid w:val="00326062"/>
    <w:rsid w:val="00326317"/>
    <w:rsid w:val="00326C2F"/>
    <w:rsid w:val="00331106"/>
    <w:rsid w:val="00331151"/>
    <w:rsid w:val="003313C4"/>
    <w:rsid w:val="003316F3"/>
    <w:rsid w:val="0033201C"/>
    <w:rsid w:val="00332459"/>
    <w:rsid w:val="003337B6"/>
    <w:rsid w:val="003366E7"/>
    <w:rsid w:val="003403F9"/>
    <w:rsid w:val="00340836"/>
    <w:rsid w:val="00341DDA"/>
    <w:rsid w:val="00345C68"/>
    <w:rsid w:val="00346796"/>
    <w:rsid w:val="00347A59"/>
    <w:rsid w:val="00350C50"/>
    <w:rsid w:val="0035181E"/>
    <w:rsid w:val="003541D5"/>
    <w:rsid w:val="00355EBA"/>
    <w:rsid w:val="00355EC4"/>
    <w:rsid w:val="00356218"/>
    <w:rsid w:val="003563E0"/>
    <w:rsid w:val="003575D7"/>
    <w:rsid w:val="00357865"/>
    <w:rsid w:val="00357C58"/>
    <w:rsid w:val="00360F2B"/>
    <w:rsid w:val="003611FE"/>
    <w:rsid w:val="003618B6"/>
    <w:rsid w:val="00361BAD"/>
    <w:rsid w:val="00364FE6"/>
    <w:rsid w:val="00365039"/>
    <w:rsid w:val="003657C6"/>
    <w:rsid w:val="00365AD2"/>
    <w:rsid w:val="00366A2B"/>
    <w:rsid w:val="00366BB9"/>
    <w:rsid w:val="00371659"/>
    <w:rsid w:val="0037183A"/>
    <w:rsid w:val="00372C35"/>
    <w:rsid w:val="003730D7"/>
    <w:rsid w:val="003734CF"/>
    <w:rsid w:val="00374B2F"/>
    <w:rsid w:val="003806BE"/>
    <w:rsid w:val="00380C26"/>
    <w:rsid w:val="00381CA0"/>
    <w:rsid w:val="00383A64"/>
    <w:rsid w:val="0038594B"/>
    <w:rsid w:val="00386706"/>
    <w:rsid w:val="0039250F"/>
    <w:rsid w:val="003943C6"/>
    <w:rsid w:val="00394642"/>
    <w:rsid w:val="0039482D"/>
    <w:rsid w:val="00394BC6"/>
    <w:rsid w:val="00394CFE"/>
    <w:rsid w:val="00395DCA"/>
    <w:rsid w:val="00396301"/>
    <w:rsid w:val="00396F9F"/>
    <w:rsid w:val="00397FBF"/>
    <w:rsid w:val="003A003C"/>
    <w:rsid w:val="003A0262"/>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53D8"/>
    <w:rsid w:val="003B5D47"/>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6C7E"/>
    <w:rsid w:val="003D2037"/>
    <w:rsid w:val="003D22B1"/>
    <w:rsid w:val="003D2D80"/>
    <w:rsid w:val="003D41A4"/>
    <w:rsid w:val="003D47F5"/>
    <w:rsid w:val="003D54DF"/>
    <w:rsid w:val="003D5DC4"/>
    <w:rsid w:val="003D7486"/>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695A"/>
    <w:rsid w:val="00400122"/>
    <w:rsid w:val="00400660"/>
    <w:rsid w:val="0040116D"/>
    <w:rsid w:val="00402263"/>
    <w:rsid w:val="00402A1B"/>
    <w:rsid w:val="004038D0"/>
    <w:rsid w:val="00404A2F"/>
    <w:rsid w:val="00406894"/>
    <w:rsid w:val="00410201"/>
    <w:rsid w:val="00410A15"/>
    <w:rsid w:val="00411053"/>
    <w:rsid w:val="00420632"/>
    <w:rsid w:val="0042188C"/>
    <w:rsid w:val="004221F2"/>
    <w:rsid w:val="00427613"/>
    <w:rsid w:val="004277B1"/>
    <w:rsid w:val="004311BD"/>
    <w:rsid w:val="00432A1D"/>
    <w:rsid w:val="00433832"/>
    <w:rsid w:val="00434610"/>
    <w:rsid w:val="00434E38"/>
    <w:rsid w:val="0043533D"/>
    <w:rsid w:val="00435AAA"/>
    <w:rsid w:val="004366EC"/>
    <w:rsid w:val="00437D5A"/>
    <w:rsid w:val="00440B8A"/>
    <w:rsid w:val="0044237A"/>
    <w:rsid w:val="0044269E"/>
    <w:rsid w:val="004426A0"/>
    <w:rsid w:val="00442BF7"/>
    <w:rsid w:val="00442E74"/>
    <w:rsid w:val="00443A3A"/>
    <w:rsid w:val="00444C11"/>
    <w:rsid w:val="004465E7"/>
    <w:rsid w:val="0044668A"/>
    <w:rsid w:val="0045021D"/>
    <w:rsid w:val="0045043D"/>
    <w:rsid w:val="004507D0"/>
    <w:rsid w:val="0045121B"/>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2310"/>
    <w:rsid w:val="00462482"/>
    <w:rsid w:val="00462759"/>
    <w:rsid w:val="00462A4C"/>
    <w:rsid w:val="00463891"/>
    <w:rsid w:val="00463A24"/>
    <w:rsid w:val="0046474A"/>
    <w:rsid w:val="00466F6A"/>
    <w:rsid w:val="0046740F"/>
    <w:rsid w:val="00470195"/>
    <w:rsid w:val="0047048E"/>
    <w:rsid w:val="00470F4E"/>
    <w:rsid w:val="00471D6D"/>
    <w:rsid w:val="00472DBE"/>
    <w:rsid w:val="00473EA0"/>
    <w:rsid w:val="0047496A"/>
    <w:rsid w:val="00474F19"/>
    <w:rsid w:val="0047676B"/>
    <w:rsid w:val="004808D9"/>
    <w:rsid w:val="004817D7"/>
    <w:rsid w:val="00483336"/>
    <w:rsid w:val="004833BE"/>
    <w:rsid w:val="0048343A"/>
    <w:rsid w:val="004841DB"/>
    <w:rsid w:val="0048448A"/>
    <w:rsid w:val="00484900"/>
    <w:rsid w:val="00485065"/>
    <w:rsid w:val="00485E08"/>
    <w:rsid w:val="00486B51"/>
    <w:rsid w:val="00486FEC"/>
    <w:rsid w:val="00487DF0"/>
    <w:rsid w:val="0049062E"/>
    <w:rsid w:val="0049173D"/>
    <w:rsid w:val="00492EBD"/>
    <w:rsid w:val="004942F1"/>
    <w:rsid w:val="0049477F"/>
    <w:rsid w:val="0049681E"/>
    <w:rsid w:val="00496B93"/>
    <w:rsid w:val="0049769A"/>
    <w:rsid w:val="004978B2"/>
    <w:rsid w:val="00497CBC"/>
    <w:rsid w:val="004A0817"/>
    <w:rsid w:val="004A12DD"/>
    <w:rsid w:val="004A202A"/>
    <w:rsid w:val="004A2063"/>
    <w:rsid w:val="004A21FF"/>
    <w:rsid w:val="004A2B4A"/>
    <w:rsid w:val="004A3E86"/>
    <w:rsid w:val="004A511B"/>
    <w:rsid w:val="004B07A3"/>
    <w:rsid w:val="004B121D"/>
    <w:rsid w:val="004B175B"/>
    <w:rsid w:val="004B2E0C"/>
    <w:rsid w:val="004B3277"/>
    <w:rsid w:val="004B3714"/>
    <w:rsid w:val="004B4396"/>
    <w:rsid w:val="004B50F2"/>
    <w:rsid w:val="004B5D9E"/>
    <w:rsid w:val="004B6B69"/>
    <w:rsid w:val="004C0A04"/>
    <w:rsid w:val="004C0A28"/>
    <w:rsid w:val="004C0ECC"/>
    <w:rsid w:val="004C129B"/>
    <w:rsid w:val="004C228D"/>
    <w:rsid w:val="004C28A4"/>
    <w:rsid w:val="004C3BF5"/>
    <w:rsid w:val="004C4B23"/>
    <w:rsid w:val="004C4D92"/>
    <w:rsid w:val="004C5F55"/>
    <w:rsid w:val="004C5F89"/>
    <w:rsid w:val="004D1403"/>
    <w:rsid w:val="004D19BE"/>
    <w:rsid w:val="004D1BA4"/>
    <w:rsid w:val="004D238B"/>
    <w:rsid w:val="004D27BF"/>
    <w:rsid w:val="004D366F"/>
    <w:rsid w:val="004D4D04"/>
    <w:rsid w:val="004E0829"/>
    <w:rsid w:val="004E08B4"/>
    <w:rsid w:val="004E2569"/>
    <w:rsid w:val="004E2F33"/>
    <w:rsid w:val="004E3AE3"/>
    <w:rsid w:val="004E3AF4"/>
    <w:rsid w:val="004E4D46"/>
    <w:rsid w:val="004E5557"/>
    <w:rsid w:val="004E5659"/>
    <w:rsid w:val="004E75AC"/>
    <w:rsid w:val="004E7DB2"/>
    <w:rsid w:val="004F0663"/>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7D25"/>
    <w:rsid w:val="00517F3D"/>
    <w:rsid w:val="00520EE0"/>
    <w:rsid w:val="0052107E"/>
    <w:rsid w:val="0052166B"/>
    <w:rsid w:val="00521986"/>
    <w:rsid w:val="00521D2B"/>
    <w:rsid w:val="0052256E"/>
    <w:rsid w:val="00522D08"/>
    <w:rsid w:val="00523912"/>
    <w:rsid w:val="00524B83"/>
    <w:rsid w:val="00525B98"/>
    <w:rsid w:val="00525F53"/>
    <w:rsid w:val="00526E79"/>
    <w:rsid w:val="00527329"/>
    <w:rsid w:val="00527A31"/>
    <w:rsid w:val="00527DC4"/>
    <w:rsid w:val="00527E62"/>
    <w:rsid w:val="00531810"/>
    <w:rsid w:val="00531AE0"/>
    <w:rsid w:val="00531E64"/>
    <w:rsid w:val="00532006"/>
    <w:rsid w:val="00532BBD"/>
    <w:rsid w:val="00537E50"/>
    <w:rsid w:val="00541FC8"/>
    <w:rsid w:val="00543B00"/>
    <w:rsid w:val="00543D57"/>
    <w:rsid w:val="00544FEB"/>
    <w:rsid w:val="00546886"/>
    <w:rsid w:val="00550782"/>
    <w:rsid w:val="005513A0"/>
    <w:rsid w:val="0055181C"/>
    <w:rsid w:val="00551F16"/>
    <w:rsid w:val="00552334"/>
    <w:rsid w:val="00552D70"/>
    <w:rsid w:val="00554D30"/>
    <w:rsid w:val="00555B25"/>
    <w:rsid w:val="00555F74"/>
    <w:rsid w:val="0055685D"/>
    <w:rsid w:val="0055776D"/>
    <w:rsid w:val="005619B8"/>
    <w:rsid w:val="005624FD"/>
    <w:rsid w:val="0056270F"/>
    <w:rsid w:val="00563958"/>
    <w:rsid w:val="00565945"/>
    <w:rsid w:val="00565BA3"/>
    <w:rsid w:val="00572EAB"/>
    <w:rsid w:val="005800EC"/>
    <w:rsid w:val="0058097A"/>
    <w:rsid w:val="00581057"/>
    <w:rsid w:val="00581DFC"/>
    <w:rsid w:val="00582829"/>
    <w:rsid w:val="0058391F"/>
    <w:rsid w:val="00583B43"/>
    <w:rsid w:val="00584C6C"/>
    <w:rsid w:val="00585034"/>
    <w:rsid w:val="00585264"/>
    <w:rsid w:val="00586098"/>
    <w:rsid w:val="005870BB"/>
    <w:rsid w:val="00587F2F"/>
    <w:rsid w:val="00590021"/>
    <w:rsid w:val="005918BB"/>
    <w:rsid w:val="00591B52"/>
    <w:rsid w:val="0059329C"/>
    <w:rsid w:val="005950ED"/>
    <w:rsid w:val="00596E4B"/>
    <w:rsid w:val="00597D7E"/>
    <w:rsid w:val="005A07CF"/>
    <w:rsid w:val="005A0C17"/>
    <w:rsid w:val="005A17BB"/>
    <w:rsid w:val="005A2BC1"/>
    <w:rsid w:val="005A2FA9"/>
    <w:rsid w:val="005A3A01"/>
    <w:rsid w:val="005A3C1F"/>
    <w:rsid w:val="005A4B82"/>
    <w:rsid w:val="005A4E5E"/>
    <w:rsid w:val="005A5770"/>
    <w:rsid w:val="005A6BE2"/>
    <w:rsid w:val="005B2746"/>
    <w:rsid w:val="005B2AF2"/>
    <w:rsid w:val="005B372C"/>
    <w:rsid w:val="005B4F10"/>
    <w:rsid w:val="005B5005"/>
    <w:rsid w:val="005B50AB"/>
    <w:rsid w:val="005B523B"/>
    <w:rsid w:val="005B5BFF"/>
    <w:rsid w:val="005B6158"/>
    <w:rsid w:val="005B61D4"/>
    <w:rsid w:val="005C1BCB"/>
    <w:rsid w:val="005C1DD3"/>
    <w:rsid w:val="005C1F8D"/>
    <w:rsid w:val="005C29B1"/>
    <w:rsid w:val="005C2C7B"/>
    <w:rsid w:val="005C2F51"/>
    <w:rsid w:val="005C3FFE"/>
    <w:rsid w:val="005C4C78"/>
    <w:rsid w:val="005C5EF3"/>
    <w:rsid w:val="005C63AC"/>
    <w:rsid w:val="005D0BD0"/>
    <w:rsid w:val="005D0CF1"/>
    <w:rsid w:val="005D124F"/>
    <w:rsid w:val="005D16CA"/>
    <w:rsid w:val="005D297F"/>
    <w:rsid w:val="005D37EF"/>
    <w:rsid w:val="005D3BAC"/>
    <w:rsid w:val="005D3D38"/>
    <w:rsid w:val="005D55AB"/>
    <w:rsid w:val="005D622A"/>
    <w:rsid w:val="005D66FB"/>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2933"/>
    <w:rsid w:val="005F34FB"/>
    <w:rsid w:val="005F52FE"/>
    <w:rsid w:val="005F5D7E"/>
    <w:rsid w:val="005F61EB"/>
    <w:rsid w:val="00600E3B"/>
    <w:rsid w:val="00601085"/>
    <w:rsid w:val="00603BF0"/>
    <w:rsid w:val="00604F35"/>
    <w:rsid w:val="006063E6"/>
    <w:rsid w:val="0061041D"/>
    <w:rsid w:val="0061236B"/>
    <w:rsid w:val="00613D08"/>
    <w:rsid w:val="006140C9"/>
    <w:rsid w:val="0061580A"/>
    <w:rsid w:val="0061589B"/>
    <w:rsid w:val="00616B88"/>
    <w:rsid w:val="00621711"/>
    <w:rsid w:val="00621AEF"/>
    <w:rsid w:val="0062221D"/>
    <w:rsid w:val="0062228A"/>
    <w:rsid w:val="00624195"/>
    <w:rsid w:val="0062427E"/>
    <w:rsid w:val="00624AC6"/>
    <w:rsid w:val="00625028"/>
    <w:rsid w:val="00625BA0"/>
    <w:rsid w:val="00625E9C"/>
    <w:rsid w:val="00625FF1"/>
    <w:rsid w:val="006260E7"/>
    <w:rsid w:val="00626D0B"/>
    <w:rsid w:val="006308B6"/>
    <w:rsid w:val="00630956"/>
    <w:rsid w:val="0063294D"/>
    <w:rsid w:val="00632F33"/>
    <w:rsid w:val="00633CAC"/>
    <w:rsid w:val="00633E45"/>
    <w:rsid w:val="00634DA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2D9"/>
    <w:rsid w:val="006645C7"/>
    <w:rsid w:val="00664AFE"/>
    <w:rsid w:val="00664FF0"/>
    <w:rsid w:val="00665D87"/>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8D8"/>
    <w:rsid w:val="00690260"/>
    <w:rsid w:val="0069085B"/>
    <w:rsid w:val="006908C9"/>
    <w:rsid w:val="006908D2"/>
    <w:rsid w:val="006912DE"/>
    <w:rsid w:val="00691E99"/>
    <w:rsid w:val="00692698"/>
    <w:rsid w:val="006931D3"/>
    <w:rsid w:val="0069387C"/>
    <w:rsid w:val="00693A96"/>
    <w:rsid w:val="00693E98"/>
    <w:rsid w:val="00694961"/>
    <w:rsid w:val="00695C22"/>
    <w:rsid w:val="00697852"/>
    <w:rsid w:val="00697F8D"/>
    <w:rsid w:val="006A0389"/>
    <w:rsid w:val="006A1BAD"/>
    <w:rsid w:val="006A2A95"/>
    <w:rsid w:val="006A3032"/>
    <w:rsid w:val="006A4307"/>
    <w:rsid w:val="006A4967"/>
    <w:rsid w:val="006A4A5F"/>
    <w:rsid w:val="006A6695"/>
    <w:rsid w:val="006A6962"/>
    <w:rsid w:val="006A7426"/>
    <w:rsid w:val="006B0634"/>
    <w:rsid w:val="006B0741"/>
    <w:rsid w:val="006B13A0"/>
    <w:rsid w:val="006B291D"/>
    <w:rsid w:val="006B2E29"/>
    <w:rsid w:val="006B4473"/>
    <w:rsid w:val="006B509A"/>
    <w:rsid w:val="006B74CD"/>
    <w:rsid w:val="006C0012"/>
    <w:rsid w:val="006C17D4"/>
    <w:rsid w:val="006C278C"/>
    <w:rsid w:val="006C3381"/>
    <w:rsid w:val="006C3DE0"/>
    <w:rsid w:val="006C7ED5"/>
    <w:rsid w:val="006D1687"/>
    <w:rsid w:val="006D33EA"/>
    <w:rsid w:val="006D3B75"/>
    <w:rsid w:val="006D5305"/>
    <w:rsid w:val="006D6015"/>
    <w:rsid w:val="006D6465"/>
    <w:rsid w:val="006D723E"/>
    <w:rsid w:val="006D7B16"/>
    <w:rsid w:val="006E027D"/>
    <w:rsid w:val="006E050D"/>
    <w:rsid w:val="006E1162"/>
    <w:rsid w:val="006E1D48"/>
    <w:rsid w:val="006E224F"/>
    <w:rsid w:val="006E270C"/>
    <w:rsid w:val="006E3C13"/>
    <w:rsid w:val="006E51EA"/>
    <w:rsid w:val="006E5DEA"/>
    <w:rsid w:val="006E6655"/>
    <w:rsid w:val="006E67F1"/>
    <w:rsid w:val="006E7A40"/>
    <w:rsid w:val="006F2146"/>
    <w:rsid w:val="006F2AEC"/>
    <w:rsid w:val="006F2CF2"/>
    <w:rsid w:val="006F327F"/>
    <w:rsid w:val="006F3F3C"/>
    <w:rsid w:val="006F51AA"/>
    <w:rsid w:val="00700A4B"/>
    <w:rsid w:val="00701855"/>
    <w:rsid w:val="00702B56"/>
    <w:rsid w:val="0070339D"/>
    <w:rsid w:val="0070483C"/>
    <w:rsid w:val="00704FC6"/>
    <w:rsid w:val="00705100"/>
    <w:rsid w:val="007064E5"/>
    <w:rsid w:val="00706A64"/>
    <w:rsid w:val="0070705C"/>
    <w:rsid w:val="007075E7"/>
    <w:rsid w:val="00707AC2"/>
    <w:rsid w:val="00707D21"/>
    <w:rsid w:val="0071150C"/>
    <w:rsid w:val="007122CE"/>
    <w:rsid w:val="00714096"/>
    <w:rsid w:val="00714963"/>
    <w:rsid w:val="00715EFA"/>
    <w:rsid w:val="007161F2"/>
    <w:rsid w:val="00717233"/>
    <w:rsid w:val="00717D46"/>
    <w:rsid w:val="00724973"/>
    <w:rsid w:val="00724EA0"/>
    <w:rsid w:val="00726EE9"/>
    <w:rsid w:val="00731814"/>
    <w:rsid w:val="00732ABB"/>
    <w:rsid w:val="00733319"/>
    <w:rsid w:val="00733410"/>
    <w:rsid w:val="00736205"/>
    <w:rsid w:val="00737B4A"/>
    <w:rsid w:val="00741823"/>
    <w:rsid w:val="007419E5"/>
    <w:rsid w:val="00742222"/>
    <w:rsid w:val="007422B1"/>
    <w:rsid w:val="007422B8"/>
    <w:rsid w:val="00742522"/>
    <w:rsid w:val="00744854"/>
    <w:rsid w:val="00744C6F"/>
    <w:rsid w:val="00745075"/>
    <w:rsid w:val="0074572E"/>
    <w:rsid w:val="00745869"/>
    <w:rsid w:val="007465D3"/>
    <w:rsid w:val="00750AF9"/>
    <w:rsid w:val="007516E8"/>
    <w:rsid w:val="00751F63"/>
    <w:rsid w:val="00753419"/>
    <w:rsid w:val="007548BE"/>
    <w:rsid w:val="00755767"/>
    <w:rsid w:val="00755A7A"/>
    <w:rsid w:val="00756A08"/>
    <w:rsid w:val="00756E73"/>
    <w:rsid w:val="0075785A"/>
    <w:rsid w:val="00760DC9"/>
    <w:rsid w:val="0076183B"/>
    <w:rsid w:val="00761F0F"/>
    <w:rsid w:val="007623E4"/>
    <w:rsid w:val="00762B4D"/>
    <w:rsid w:val="00763A35"/>
    <w:rsid w:val="00764DD5"/>
    <w:rsid w:val="007662FC"/>
    <w:rsid w:val="00766DEB"/>
    <w:rsid w:val="007678E6"/>
    <w:rsid w:val="00770461"/>
    <w:rsid w:val="007714AC"/>
    <w:rsid w:val="00772A10"/>
    <w:rsid w:val="007734B3"/>
    <w:rsid w:val="00773A40"/>
    <w:rsid w:val="00774503"/>
    <w:rsid w:val="0077570A"/>
    <w:rsid w:val="0077571E"/>
    <w:rsid w:val="0077620B"/>
    <w:rsid w:val="00776534"/>
    <w:rsid w:val="007774D3"/>
    <w:rsid w:val="007823CA"/>
    <w:rsid w:val="00782491"/>
    <w:rsid w:val="00782EC8"/>
    <w:rsid w:val="00785F4C"/>
    <w:rsid w:val="007870F8"/>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707"/>
    <w:rsid w:val="007A44B9"/>
    <w:rsid w:val="007A57EF"/>
    <w:rsid w:val="007B0809"/>
    <w:rsid w:val="007B0B44"/>
    <w:rsid w:val="007B107C"/>
    <w:rsid w:val="007B11DC"/>
    <w:rsid w:val="007B22A2"/>
    <w:rsid w:val="007B419C"/>
    <w:rsid w:val="007B4346"/>
    <w:rsid w:val="007B492B"/>
    <w:rsid w:val="007B5C68"/>
    <w:rsid w:val="007B5E89"/>
    <w:rsid w:val="007C2F26"/>
    <w:rsid w:val="007C3B46"/>
    <w:rsid w:val="007C4522"/>
    <w:rsid w:val="007C542B"/>
    <w:rsid w:val="007C706D"/>
    <w:rsid w:val="007C779D"/>
    <w:rsid w:val="007D0101"/>
    <w:rsid w:val="007D0906"/>
    <w:rsid w:val="007D10BD"/>
    <w:rsid w:val="007D26D6"/>
    <w:rsid w:val="007D2B63"/>
    <w:rsid w:val="007D346F"/>
    <w:rsid w:val="007D3F6C"/>
    <w:rsid w:val="007D49E1"/>
    <w:rsid w:val="007D57DC"/>
    <w:rsid w:val="007D60D9"/>
    <w:rsid w:val="007E3569"/>
    <w:rsid w:val="007E3F0E"/>
    <w:rsid w:val="007E4F0C"/>
    <w:rsid w:val="007E4F6E"/>
    <w:rsid w:val="007E5724"/>
    <w:rsid w:val="007E5949"/>
    <w:rsid w:val="007E5A5C"/>
    <w:rsid w:val="007E6926"/>
    <w:rsid w:val="007E69E6"/>
    <w:rsid w:val="007E787A"/>
    <w:rsid w:val="007F0892"/>
    <w:rsid w:val="007F1741"/>
    <w:rsid w:val="007F3C0C"/>
    <w:rsid w:val="007F49D4"/>
    <w:rsid w:val="007F63E2"/>
    <w:rsid w:val="007F7B36"/>
    <w:rsid w:val="007F7D19"/>
    <w:rsid w:val="008002D5"/>
    <w:rsid w:val="008014E8"/>
    <w:rsid w:val="00802214"/>
    <w:rsid w:val="00802879"/>
    <w:rsid w:val="00803451"/>
    <w:rsid w:val="008064D0"/>
    <w:rsid w:val="00806D5D"/>
    <w:rsid w:val="00807B1F"/>
    <w:rsid w:val="00810453"/>
    <w:rsid w:val="00811626"/>
    <w:rsid w:val="008152B7"/>
    <w:rsid w:val="008161DE"/>
    <w:rsid w:val="00816C11"/>
    <w:rsid w:val="00817125"/>
    <w:rsid w:val="008171F1"/>
    <w:rsid w:val="00817D1F"/>
    <w:rsid w:val="008202D8"/>
    <w:rsid w:val="00821426"/>
    <w:rsid w:val="00822F0D"/>
    <w:rsid w:val="00823853"/>
    <w:rsid w:val="00823C4D"/>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BE4"/>
    <w:rsid w:val="00836BCC"/>
    <w:rsid w:val="0083713C"/>
    <w:rsid w:val="00837C19"/>
    <w:rsid w:val="00840677"/>
    <w:rsid w:val="008414E7"/>
    <w:rsid w:val="00841CED"/>
    <w:rsid w:val="00841DCC"/>
    <w:rsid w:val="00842BDD"/>
    <w:rsid w:val="00842ED6"/>
    <w:rsid w:val="008433B6"/>
    <w:rsid w:val="00843A8B"/>
    <w:rsid w:val="008444FC"/>
    <w:rsid w:val="00845C8C"/>
    <w:rsid w:val="00845DBB"/>
    <w:rsid w:val="00845F51"/>
    <w:rsid w:val="00846FBB"/>
    <w:rsid w:val="00846FC4"/>
    <w:rsid w:val="00847349"/>
    <w:rsid w:val="00847C11"/>
    <w:rsid w:val="00847C99"/>
    <w:rsid w:val="00851912"/>
    <w:rsid w:val="008521A5"/>
    <w:rsid w:val="00852C5D"/>
    <w:rsid w:val="00854310"/>
    <w:rsid w:val="00857965"/>
    <w:rsid w:val="008610DE"/>
    <w:rsid w:val="0086131D"/>
    <w:rsid w:val="00861F24"/>
    <w:rsid w:val="0086211E"/>
    <w:rsid w:val="00862219"/>
    <w:rsid w:val="0086253A"/>
    <w:rsid w:val="00862826"/>
    <w:rsid w:val="00862D7F"/>
    <w:rsid w:val="008638E7"/>
    <w:rsid w:val="008659C4"/>
    <w:rsid w:val="00870376"/>
    <w:rsid w:val="00871579"/>
    <w:rsid w:val="0087167E"/>
    <w:rsid w:val="00872010"/>
    <w:rsid w:val="0087371E"/>
    <w:rsid w:val="008739E5"/>
    <w:rsid w:val="00873B08"/>
    <w:rsid w:val="008740D7"/>
    <w:rsid w:val="00874649"/>
    <w:rsid w:val="00874A3E"/>
    <w:rsid w:val="00875215"/>
    <w:rsid w:val="008773FE"/>
    <w:rsid w:val="00877752"/>
    <w:rsid w:val="00881D2C"/>
    <w:rsid w:val="00881D71"/>
    <w:rsid w:val="00884239"/>
    <w:rsid w:val="00884249"/>
    <w:rsid w:val="00885A97"/>
    <w:rsid w:val="0088638C"/>
    <w:rsid w:val="00886459"/>
    <w:rsid w:val="00887678"/>
    <w:rsid w:val="0089137E"/>
    <w:rsid w:val="00892191"/>
    <w:rsid w:val="00893CF6"/>
    <w:rsid w:val="008940E9"/>
    <w:rsid w:val="0089480E"/>
    <w:rsid w:val="008969C7"/>
    <w:rsid w:val="00896A2F"/>
    <w:rsid w:val="00896D5A"/>
    <w:rsid w:val="00897981"/>
    <w:rsid w:val="008A05D6"/>
    <w:rsid w:val="008A0B38"/>
    <w:rsid w:val="008A1887"/>
    <w:rsid w:val="008A20B5"/>
    <w:rsid w:val="008A26EC"/>
    <w:rsid w:val="008A48EB"/>
    <w:rsid w:val="008A4DAD"/>
    <w:rsid w:val="008A5D2C"/>
    <w:rsid w:val="008A5EE5"/>
    <w:rsid w:val="008A6291"/>
    <w:rsid w:val="008A7191"/>
    <w:rsid w:val="008B2E9C"/>
    <w:rsid w:val="008B3679"/>
    <w:rsid w:val="008B368F"/>
    <w:rsid w:val="008B39AE"/>
    <w:rsid w:val="008B7E3B"/>
    <w:rsid w:val="008C0247"/>
    <w:rsid w:val="008C03E9"/>
    <w:rsid w:val="008C062B"/>
    <w:rsid w:val="008C090F"/>
    <w:rsid w:val="008C1FD9"/>
    <w:rsid w:val="008C252E"/>
    <w:rsid w:val="008C2E91"/>
    <w:rsid w:val="008C320A"/>
    <w:rsid w:val="008C4513"/>
    <w:rsid w:val="008C55ED"/>
    <w:rsid w:val="008C580D"/>
    <w:rsid w:val="008C63DE"/>
    <w:rsid w:val="008C6F9F"/>
    <w:rsid w:val="008C70FF"/>
    <w:rsid w:val="008C7B1B"/>
    <w:rsid w:val="008D0F5C"/>
    <w:rsid w:val="008D11BD"/>
    <w:rsid w:val="008D1391"/>
    <w:rsid w:val="008D46B1"/>
    <w:rsid w:val="008D572B"/>
    <w:rsid w:val="008D5B2B"/>
    <w:rsid w:val="008D6007"/>
    <w:rsid w:val="008D61F3"/>
    <w:rsid w:val="008E1D29"/>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4069"/>
    <w:rsid w:val="008F4EAB"/>
    <w:rsid w:val="008F6622"/>
    <w:rsid w:val="008F6C86"/>
    <w:rsid w:val="008F71A9"/>
    <w:rsid w:val="008F7F1F"/>
    <w:rsid w:val="00901F47"/>
    <w:rsid w:val="00902FBD"/>
    <w:rsid w:val="00904C69"/>
    <w:rsid w:val="00904F07"/>
    <w:rsid w:val="009051F2"/>
    <w:rsid w:val="00906895"/>
    <w:rsid w:val="0090760F"/>
    <w:rsid w:val="00910EA2"/>
    <w:rsid w:val="009114BA"/>
    <w:rsid w:val="00911BF9"/>
    <w:rsid w:val="009124C0"/>
    <w:rsid w:val="00912E64"/>
    <w:rsid w:val="00914337"/>
    <w:rsid w:val="0091441B"/>
    <w:rsid w:val="00914A7E"/>
    <w:rsid w:val="00924C40"/>
    <w:rsid w:val="00924F11"/>
    <w:rsid w:val="00925CAC"/>
    <w:rsid w:val="00927032"/>
    <w:rsid w:val="009273C5"/>
    <w:rsid w:val="00930A51"/>
    <w:rsid w:val="00930E6C"/>
    <w:rsid w:val="00931BC5"/>
    <w:rsid w:val="00932226"/>
    <w:rsid w:val="00933CD2"/>
    <w:rsid w:val="00933D77"/>
    <w:rsid w:val="00934CBA"/>
    <w:rsid w:val="00935672"/>
    <w:rsid w:val="00935C19"/>
    <w:rsid w:val="009362AD"/>
    <w:rsid w:val="00936BA2"/>
    <w:rsid w:val="00937405"/>
    <w:rsid w:val="00937D5D"/>
    <w:rsid w:val="00940C0F"/>
    <w:rsid w:val="00942E9D"/>
    <w:rsid w:val="009432A1"/>
    <w:rsid w:val="00943F78"/>
    <w:rsid w:val="009447F7"/>
    <w:rsid w:val="00944E6E"/>
    <w:rsid w:val="00945855"/>
    <w:rsid w:val="00945EB3"/>
    <w:rsid w:val="00946B6C"/>
    <w:rsid w:val="00947C83"/>
    <w:rsid w:val="00951364"/>
    <w:rsid w:val="00951B8B"/>
    <w:rsid w:val="009535FC"/>
    <w:rsid w:val="009537D8"/>
    <w:rsid w:val="00953C42"/>
    <w:rsid w:val="00954213"/>
    <w:rsid w:val="009550DE"/>
    <w:rsid w:val="0096045E"/>
    <w:rsid w:val="00961399"/>
    <w:rsid w:val="0096437B"/>
    <w:rsid w:val="009651BB"/>
    <w:rsid w:val="00965B92"/>
    <w:rsid w:val="00966865"/>
    <w:rsid w:val="009671D8"/>
    <w:rsid w:val="009673F9"/>
    <w:rsid w:val="0097403B"/>
    <w:rsid w:val="0097499B"/>
    <w:rsid w:val="00975E92"/>
    <w:rsid w:val="0097650A"/>
    <w:rsid w:val="009778FA"/>
    <w:rsid w:val="009806E4"/>
    <w:rsid w:val="00980EEC"/>
    <w:rsid w:val="009848C9"/>
    <w:rsid w:val="00984E93"/>
    <w:rsid w:val="009852E7"/>
    <w:rsid w:val="00986852"/>
    <w:rsid w:val="009869F7"/>
    <w:rsid w:val="00987BC1"/>
    <w:rsid w:val="00987E18"/>
    <w:rsid w:val="00992D05"/>
    <w:rsid w:val="00992D5F"/>
    <w:rsid w:val="0099377B"/>
    <w:rsid w:val="009941DF"/>
    <w:rsid w:val="00995160"/>
    <w:rsid w:val="00995D60"/>
    <w:rsid w:val="0099636A"/>
    <w:rsid w:val="009A0A21"/>
    <w:rsid w:val="009A0AF1"/>
    <w:rsid w:val="009A0DE7"/>
    <w:rsid w:val="009A153A"/>
    <w:rsid w:val="009A17AF"/>
    <w:rsid w:val="009A1E24"/>
    <w:rsid w:val="009A3337"/>
    <w:rsid w:val="009A3D07"/>
    <w:rsid w:val="009A4016"/>
    <w:rsid w:val="009A7B28"/>
    <w:rsid w:val="009B06DC"/>
    <w:rsid w:val="009B19A9"/>
    <w:rsid w:val="009B2759"/>
    <w:rsid w:val="009B39CC"/>
    <w:rsid w:val="009B3B0E"/>
    <w:rsid w:val="009B4384"/>
    <w:rsid w:val="009B4C31"/>
    <w:rsid w:val="009B6D33"/>
    <w:rsid w:val="009B7C53"/>
    <w:rsid w:val="009C0053"/>
    <w:rsid w:val="009C261A"/>
    <w:rsid w:val="009C3794"/>
    <w:rsid w:val="009C3A6F"/>
    <w:rsid w:val="009C4D6B"/>
    <w:rsid w:val="009C6038"/>
    <w:rsid w:val="009C6A1E"/>
    <w:rsid w:val="009C73CB"/>
    <w:rsid w:val="009C74E7"/>
    <w:rsid w:val="009C7C88"/>
    <w:rsid w:val="009D002E"/>
    <w:rsid w:val="009D066F"/>
    <w:rsid w:val="009D10AC"/>
    <w:rsid w:val="009D3729"/>
    <w:rsid w:val="009D3740"/>
    <w:rsid w:val="009D3C38"/>
    <w:rsid w:val="009D3F1A"/>
    <w:rsid w:val="009D4E23"/>
    <w:rsid w:val="009D5131"/>
    <w:rsid w:val="009D5471"/>
    <w:rsid w:val="009D5D1B"/>
    <w:rsid w:val="009D6A15"/>
    <w:rsid w:val="009D7C79"/>
    <w:rsid w:val="009E113B"/>
    <w:rsid w:val="009E2A37"/>
    <w:rsid w:val="009E5EB7"/>
    <w:rsid w:val="009E612B"/>
    <w:rsid w:val="009E7DAE"/>
    <w:rsid w:val="009F0178"/>
    <w:rsid w:val="009F098C"/>
    <w:rsid w:val="009F0B7F"/>
    <w:rsid w:val="009F0C99"/>
    <w:rsid w:val="009F13BE"/>
    <w:rsid w:val="009F330C"/>
    <w:rsid w:val="009F4ABD"/>
    <w:rsid w:val="009F76CE"/>
    <w:rsid w:val="009F7A52"/>
    <w:rsid w:val="00A00CF6"/>
    <w:rsid w:val="00A00E17"/>
    <w:rsid w:val="00A00E90"/>
    <w:rsid w:val="00A014A3"/>
    <w:rsid w:val="00A01890"/>
    <w:rsid w:val="00A019DC"/>
    <w:rsid w:val="00A01FE0"/>
    <w:rsid w:val="00A026A1"/>
    <w:rsid w:val="00A03906"/>
    <w:rsid w:val="00A046F4"/>
    <w:rsid w:val="00A04846"/>
    <w:rsid w:val="00A0535C"/>
    <w:rsid w:val="00A07CFB"/>
    <w:rsid w:val="00A10439"/>
    <w:rsid w:val="00A1075F"/>
    <w:rsid w:val="00A119E4"/>
    <w:rsid w:val="00A12A29"/>
    <w:rsid w:val="00A13AB9"/>
    <w:rsid w:val="00A13B85"/>
    <w:rsid w:val="00A14ACE"/>
    <w:rsid w:val="00A16DE0"/>
    <w:rsid w:val="00A20BA2"/>
    <w:rsid w:val="00A20C7B"/>
    <w:rsid w:val="00A20E50"/>
    <w:rsid w:val="00A2181C"/>
    <w:rsid w:val="00A23A56"/>
    <w:rsid w:val="00A24874"/>
    <w:rsid w:val="00A24DED"/>
    <w:rsid w:val="00A25093"/>
    <w:rsid w:val="00A27786"/>
    <w:rsid w:val="00A3069D"/>
    <w:rsid w:val="00A32A7C"/>
    <w:rsid w:val="00A35CEA"/>
    <w:rsid w:val="00A40C78"/>
    <w:rsid w:val="00A42700"/>
    <w:rsid w:val="00A430AC"/>
    <w:rsid w:val="00A43EF2"/>
    <w:rsid w:val="00A44681"/>
    <w:rsid w:val="00A44C91"/>
    <w:rsid w:val="00A46C87"/>
    <w:rsid w:val="00A46FE8"/>
    <w:rsid w:val="00A47908"/>
    <w:rsid w:val="00A47D7A"/>
    <w:rsid w:val="00A507BD"/>
    <w:rsid w:val="00A513AE"/>
    <w:rsid w:val="00A51E99"/>
    <w:rsid w:val="00A52355"/>
    <w:rsid w:val="00A53D12"/>
    <w:rsid w:val="00A547F9"/>
    <w:rsid w:val="00A56E8B"/>
    <w:rsid w:val="00A60D89"/>
    <w:rsid w:val="00A60DAC"/>
    <w:rsid w:val="00A61651"/>
    <w:rsid w:val="00A631FC"/>
    <w:rsid w:val="00A67A3A"/>
    <w:rsid w:val="00A67B4A"/>
    <w:rsid w:val="00A71795"/>
    <w:rsid w:val="00A72284"/>
    <w:rsid w:val="00A72753"/>
    <w:rsid w:val="00A72BDD"/>
    <w:rsid w:val="00A73279"/>
    <w:rsid w:val="00A73B32"/>
    <w:rsid w:val="00A73EF5"/>
    <w:rsid w:val="00A76368"/>
    <w:rsid w:val="00A76FE6"/>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338D"/>
    <w:rsid w:val="00A93502"/>
    <w:rsid w:val="00A9442C"/>
    <w:rsid w:val="00A95990"/>
    <w:rsid w:val="00A96FFC"/>
    <w:rsid w:val="00AA03C9"/>
    <w:rsid w:val="00AA0C27"/>
    <w:rsid w:val="00AA19AF"/>
    <w:rsid w:val="00AA1EBE"/>
    <w:rsid w:val="00AA2018"/>
    <w:rsid w:val="00AA2E87"/>
    <w:rsid w:val="00AA3B1F"/>
    <w:rsid w:val="00AA425E"/>
    <w:rsid w:val="00AA596D"/>
    <w:rsid w:val="00AA624F"/>
    <w:rsid w:val="00AA680A"/>
    <w:rsid w:val="00AA7874"/>
    <w:rsid w:val="00AA7B0D"/>
    <w:rsid w:val="00AB0581"/>
    <w:rsid w:val="00AB072F"/>
    <w:rsid w:val="00AB17FA"/>
    <w:rsid w:val="00AB2428"/>
    <w:rsid w:val="00AB2812"/>
    <w:rsid w:val="00AB4E36"/>
    <w:rsid w:val="00AB5917"/>
    <w:rsid w:val="00AB5E61"/>
    <w:rsid w:val="00AB76B1"/>
    <w:rsid w:val="00AB7A3D"/>
    <w:rsid w:val="00AC0124"/>
    <w:rsid w:val="00AC0544"/>
    <w:rsid w:val="00AC0B0C"/>
    <w:rsid w:val="00AC103D"/>
    <w:rsid w:val="00AC37FB"/>
    <w:rsid w:val="00AC3DCC"/>
    <w:rsid w:val="00AC4060"/>
    <w:rsid w:val="00AC467F"/>
    <w:rsid w:val="00AD0766"/>
    <w:rsid w:val="00AD0D5F"/>
    <w:rsid w:val="00AD20F7"/>
    <w:rsid w:val="00AD3ABD"/>
    <w:rsid w:val="00AD52ED"/>
    <w:rsid w:val="00AD6007"/>
    <w:rsid w:val="00AD780C"/>
    <w:rsid w:val="00AD78AC"/>
    <w:rsid w:val="00AE13C9"/>
    <w:rsid w:val="00AE1793"/>
    <w:rsid w:val="00AE210F"/>
    <w:rsid w:val="00AE237F"/>
    <w:rsid w:val="00AE25F2"/>
    <w:rsid w:val="00AE2CCB"/>
    <w:rsid w:val="00AE2EBA"/>
    <w:rsid w:val="00AE3869"/>
    <w:rsid w:val="00AE4FE5"/>
    <w:rsid w:val="00AE5895"/>
    <w:rsid w:val="00AE59DC"/>
    <w:rsid w:val="00AE5B2D"/>
    <w:rsid w:val="00AE5C04"/>
    <w:rsid w:val="00AE63BF"/>
    <w:rsid w:val="00AE71FB"/>
    <w:rsid w:val="00AF02D4"/>
    <w:rsid w:val="00AF1CCE"/>
    <w:rsid w:val="00AF3B3C"/>
    <w:rsid w:val="00AF52CB"/>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29BF"/>
    <w:rsid w:val="00B14857"/>
    <w:rsid w:val="00B151FD"/>
    <w:rsid w:val="00B154A6"/>
    <w:rsid w:val="00B15B68"/>
    <w:rsid w:val="00B165FD"/>
    <w:rsid w:val="00B20BCE"/>
    <w:rsid w:val="00B20E7C"/>
    <w:rsid w:val="00B20F94"/>
    <w:rsid w:val="00B2176A"/>
    <w:rsid w:val="00B21A9A"/>
    <w:rsid w:val="00B22311"/>
    <w:rsid w:val="00B230B1"/>
    <w:rsid w:val="00B25DF9"/>
    <w:rsid w:val="00B26411"/>
    <w:rsid w:val="00B26C78"/>
    <w:rsid w:val="00B31681"/>
    <w:rsid w:val="00B31A6C"/>
    <w:rsid w:val="00B32C7C"/>
    <w:rsid w:val="00B33452"/>
    <w:rsid w:val="00B338CD"/>
    <w:rsid w:val="00B35280"/>
    <w:rsid w:val="00B35A25"/>
    <w:rsid w:val="00B36410"/>
    <w:rsid w:val="00B36A07"/>
    <w:rsid w:val="00B36C9C"/>
    <w:rsid w:val="00B36CFD"/>
    <w:rsid w:val="00B43EF9"/>
    <w:rsid w:val="00B445A3"/>
    <w:rsid w:val="00B45DBC"/>
    <w:rsid w:val="00B46039"/>
    <w:rsid w:val="00B4711E"/>
    <w:rsid w:val="00B47F86"/>
    <w:rsid w:val="00B50370"/>
    <w:rsid w:val="00B513D9"/>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38ED"/>
    <w:rsid w:val="00B63BD1"/>
    <w:rsid w:val="00B6419A"/>
    <w:rsid w:val="00B64D6A"/>
    <w:rsid w:val="00B65AFE"/>
    <w:rsid w:val="00B65EF2"/>
    <w:rsid w:val="00B67888"/>
    <w:rsid w:val="00B67AD2"/>
    <w:rsid w:val="00B67F47"/>
    <w:rsid w:val="00B70C75"/>
    <w:rsid w:val="00B71524"/>
    <w:rsid w:val="00B72E05"/>
    <w:rsid w:val="00B737F3"/>
    <w:rsid w:val="00B73A91"/>
    <w:rsid w:val="00B75D64"/>
    <w:rsid w:val="00B7667A"/>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E2C"/>
    <w:rsid w:val="00B92C71"/>
    <w:rsid w:val="00B92DF0"/>
    <w:rsid w:val="00B93068"/>
    <w:rsid w:val="00B94E41"/>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B34"/>
    <w:rsid w:val="00BA5FCB"/>
    <w:rsid w:val="00BA659B"/>
    <w:rsid w:val="00BA6A5A"/>
    <w:rsid w:val="00BA6FDE"/>
    <w:rsid w:val="00BB03A5"/>
    <w:rsid w:val="00BB0468"/>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5F8F"/>
    <w:rsid w:val="00BC691C"/>
    <w:rsid w:val="00BC75DE"/>
    <w:rsid w:val="00BC78A6"/>
    <w:rsid w:val="00BD1200"/>
    <w:rsid w:val="00BD1677"/>
    <w:rsid w:val="00BD1FAB"/>
    <w:rsid w:val="00BD2B6C"/>
    <w:rsid w:val="00BD307B"/>
    <w:rsid w:val="00BD35A9"/>
    <w:rsid w:val="00BD52BA"/>
    <w:rsid w:val="00BD531B"/>
    <w:rsid w:val="00BD6198"/>
    <w:rsid w:val="00BD6864"/>
    <w:rsid w:val="00BD6D31"/>
    <w:rsid w:val="00BD7370"/>
    <w:rsid w:val="00BE0B47"/>
    <w:rsid w:val="00BE1EC9"/>
    <w:rsid w:val="00BE2BE0"/>
    <w:rsid w:val="00BE3091"/>
    <w:rsid w:val="00BE35E8"/>
    <w:rsid w:val="00BE36AD"/>
    <w:rsid w:val="00BE3746"/>
    <w:rsid w:val="00BE6930"/>
    <w:rsid w:val="00BF08D7"/>
    <w:rsid w:val="00BF234D"/>
    <w:rsid w:val="00BF4AC7"/>
    <w:rsid w:val="00BF4BAD"/>
    <w:rsid w:val="00BF50A0"/>
    <w:rsid w:val="00BF7D8F"/>
    <w:rsid w:val="00C000F8"/>
    <w:rsid w:val="00C006AA"/>
    <w:rsid w:val="00C015E1"/>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4896"/>
    <w:rsid w:val="00C251EC"/>
    <w:rsid w:val="00C255CD"/>
    <w:rsid w:val="00C25777"/>
    <w:rsid w:val="00C25E92"/>
    <w:rsid w:val="00C27274"/>
    <w:rsid w:val="00C27564"/>
    <w:rsid w:val="00C31E7B"/>
    <w:rsid w:val="00C32CAF"/>
    <w:rsid w:val="00C334A5"/>
    <w:rsid w:val="00C33E2F"/>
    <w:rsid w:val="00C343D3"/>
    <w:rsid w:val="00C34456"/>
    <w:rsid w:val="00C34EB7"/>
    <w:rsid w:val="00C35823"/>
    <w:rsid w:val="00C35D72"/>
    <w:rsid w:val="00C35D7E"/>
    <w:rsid w:val="00C3638E"/>
    <w:rsid w:val="00C365AB"/>
    <w:rsid w:val="00C36DB9"/>
    <w:rsid w:val="00C376AA"/>
    <w:rsid w:val="00C377CD"/>
    <w:rsid w:val="00C402AC"/>
    <w:rsid w:val="00C41FDC"/>
    <w:rsid w:val="00C4253C"/>
    <w:rsid w:val="00C4362A"/>
    <w:rsid w:val="00C43C25"/>
    <w:rsid w:val="00C4489C"/>
    <w:rsid w:val="00C448F9"/>
    <w:rsid w:val="00C45F46"/>
    <w:rsid w:val="00C4655D"/>
    <w:rsid w:val="00C465CC"/>
    <w:rsid w:val="00C472AC"/>
    <w:rsid w:val="00C5184D"/>
    <w:rsid w:val="00C5330A"/>
    <w:rsid w:val="00C538C8"/>
    <w:rsid w:val="00C53C39"/>
    <w:rsid w:val="00C540AC"/>
    <w:rsid w:val="00C5579E"/>
    <w:rsid w:val="00C566B8"/>
    <w:rsid w:val="00C56B81"/>
    <w:rsid w:val="00C5772F"/>
    <w:rsid w:val="00C57B8C"/>
    <w:rsid w:val="00C605F1"/>
    <w:rsid w:val="00C60DC1"/>
    <w:rsid w:val="00C61A25"/>
    <w:rsid w:val="00C61FD6"/>
    <w:rsid w:val="00C629D8"/>
    <w:rsid w:val="00C6705C"/>
    <w:rsid w:val="00C672E4"/>
    <w:rsid w:val="00C67944"/>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81327"/>
    <w:rsid w:val="00C8133E"/>
    <w:rsid w:val="00C81A10"/>
    <w:rsid w:val="00C81E57"/>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D28"/>
    <w:rsid w:val="00CA2652"/>
    <w:rsid w:val="00CA40AA"/>
    <w:rsid w:val="00CA40FA"/>
    <w:rsid w:val="00CA5088"/>
    <w:rsid w:val="00CA62CD"/>
    <w:rsid w:val="00CA65CD"/>
    <w:rsid w:val="00CA7B6E"/>
    <w:rsid w:val="00CB17BC"/>
    <w:rsid w:val="00CB1C5B"/>
    <w:rsid w:val="00CB23A3"/>
    <w:rsid w:val="00CB24F1"/>
    <w:rsid w:val="00CB388E"/>
    <w:rsid w:val="00CB51F8"/>
    <w:rsid w:val="00CB5C6F"/>
    <w:rsid w:val="00CB5EC2"/>
    <w:rsid w:val="00CB6EFD"/>
    <w:rsid w:val="00CB7248"/>
    <w:rsid w:val="00CB7833"/>
    <w:rsid w:val="00CB7FCE"/>
    <w:rsid w:val="00CC2691"/>
    <w:rsid w:val="00CC2F63"/>
    <w:rsid w:val="00CC50AB"/>
    <w:rsid w:val="00CC5F6B"/>
    <w:rsid w:val="00CC79A8"/>
    <w:rsid w:val="00CC7DC9"/>
    <w:rsid w:val="00CD1009"/>
    <w:rsid w:val="00CD1EB7"/>
    <w:rsid w:val="00CD24B7"/>
    <w:rsid w:val="00CD3418"/>
    <w:rsid w:val="00CD53E0"/>
    <w:rsid w:val="00CD64F8"/>
    <w:rsid w:val="00CD67F2"/>
    <w:rsid w:val="00CD6871"/>
    <w:rsid w:val="00CE09EE"/>
    <w:rsid w:val="00CE23A7"/>
    <w:rsid w:val="00CE2A7D"/>
    <w:rsid w:val="00CE3A24"/>
    <w:rsid w:val="00CE3E26"/>
    <w:rsid w:val="00CE5300"/>
    <w:rsid w:val="00CE7978"/>
    <w:rsid w:val="00CE7E49"/>
    <w:rsid w:val="00CF3A4C"/>
    <w:rsid w:val="00CF4AE4"/>
    <w:rsid w:val="00CF66AE"/>
    <w:rsid w:val="00CF7360"/>
    <w:rsid w:val="00D00568"/>
    <w:rsid w:val="00D008D1"/>
    <w:rsid w:val="00D0093A"/>
    <w:rsid w:val="00D01164"/>
    <w:rsid w:val="00D01A62"/>
    <w:rsid w:val="00D01D41"/>
    <w:rsid w:val="00D021CC"/>
    <w:rsid w:val="00D0269A"/>
    <w:rsid w:val="00D0287F"/>
    <w:rsid w:val="00D04DB8"/>
    <w:rsid w:val="00D04F2E"/>
    <w:rsid w:val="00D052B3"/>
    <w:rsid w:val="00D058C5"/>
    <w:rsid w:val="00D05AA5"/>
    <w:rsid w:val="00D06370"/>
    <w:rsid w:val="00D103B4"/>
    <w:rsid w:val="00D105DF"/>
    <w:rsid w:val="00D122E8"/>
    <w:rsid w:val="00D124FC"/>
    <w:rsid w:val="00D12CDA"/>
    <w:rsid w:val="00D14143"/>
    <w:rsid w:val="00D14A96"/>
    <w:rsid w:val="00D157C2"/>
    <w:rsid w:val="00D167AB"/>
    <w:rsid w:val="00D16EE3"/>
    <w:rsid w:val="00D17D13"/>
    <w:rsid w:val="00D205EA"/>
    <w:rsid w:val="00D20F1B"/>
    <w:rsid w:val="00D2268D"/>
    <w:rsid w:val="00D2288F"/>
    <w:rsid w:val="00D23867"/>
    <w:rsid w:val="00D23B59"/>
    <w:rsid w:val="00D249AE"/>
    <w:rsid w:val="00D26183"/>
    <w:rsid w:val="00D2667A"/>
    <w:rsid w:val="00D26B07"/>
    <w:rsid w:val="00D271D6"/>
    <w:rsid w:val="00D30F6A"/>
    <w:rsid w:val="00D33446"/>
    <w:rsid w:val="00D34BC3"/>
    <w:rsid w:val="00D351DB"/>
    <w:rsid w:val="00D35C65"/>
    <w:rsid w:val="00D35DA8"/>
    <w:rsid w:val="00D366FF"/>
    <w:rsid w:val="00D3673D"/>
    <w:rsid w:val="00D36840"/>
    <w:rsid w:val="00D40175"/>
    <w:rsid w:val="00D40CB5"/>
    <w:rsid w:val="00D42357"/>
    <w:rsid w:val="00D42683"/>
    <w:rsid w:val="00D445EE"/>
    <w:rsid w:val="00D44E23"/>
    <w:rsid w:val="00D44ECA"/>
    <w:rsid w:val="00D4625A"/>
    <w:rsid w:val="00D462B5"/>
    <w:rsid w:val="00D463CE"/>
    <w:rsid w:val="00D465E3"/>
    <w:rsid w:val="00D467B3"/>
    <w:rsid w:val="00D4750E"/>
    <w:rsid w:val="00D502C5"/>
    <w:rsid w:val="00D50B14"/>
    <w:rsid w:val="00D513AA"/>
    <w:rsid w:val="00D518E6"/>
    <w:rsid w:val="00D51D07"/>
    <w:rsid w:val="00D55500"/>
    <w:rsid w:val="00D57CA5"/>
    <w:rsid w:val="00D57E7A"/>
    <w:rsid w:val="00D60A6A"/>
    <w:rsid w:val="00D60D95"/>
    <w:rsid w:val="00D60EDE"/>
    <w:rsid w:val="00D61405"/>
    <w:rsid w:val="00D6150F"/>
    <w:rsid w:val="00D61E12"/>
    <w:rsid w:val="00D622E8"/>
    <w:rsid w:val="00D625DC"/>
    <w:rsid w:val="00D62C96"/>
    <w:rsid w:val="00D63430"/>
    <w:rsid w:val="00D64F78"/>
    <w:rsid w:val="00D6567D"/>
    <w:rsid w:val="00D660DA"/>
    <w:rsid w:val="00D66C2E"/>
    <w:rsid w:val="00D67069"/>
    <w:rsid w:val="00D707CC"/>
    <w:rsid w:val="00D7094D"/>
    <w:rsid w:val="00D70AF0"/>
    <w:rsid w:val="00D724FD"/>
    <w:rsid w:val="00D727A5"/>
    <w:rsid w:val="00D728DA"/>
    <w:rsid w:val="00D72B39"/>
    <w:rsid w:val="00D742FB"/>
    <w:rsid w:val="00D766A1"/>
    <w:rsid w:val="00D80688"/>
    <w:rsid w:val="00D80815"/>
    <w:rsid w:val="00D8252D"/>
    <w:rsid w:val="00D82A65"/>
    <w:rsid w:val="00D82FCF"/>
    <w:rsid w:val="00D83692"/>
    <w:rsid w:val="00D83760"/>
    <w:rsid w:val="00D83A66"/>
    <w:rsid w:val="00D8466A"/>
    <w:rsid w:val="00D858DF"/>
    <w:rsid w:val="00D86F89"/>
    <w:rsid w:val="00D87852"/>
    <w:rsid w:val="00D87E45"/>
    <w:rsid w:val="00D90324"/>
    <w:rsid w:val="00D90764"/>
    <w:rsid w:val="00D915D2"/>
    <w:rsid w:val="00D91F9C"/>
    <w:rsid w:val="00D92685"/>
    <w:rsid w:val="00D926E3"/>
    <w:rsid w:val="00D9397D"/>
    <w:rsid w:val="00D93AA2"/>
    <w:rsid w:val="00D93F55"/>
    <w:rsid w:val="00D940AF"/>
    <w:rsid w:val="00D96CF9"/>
    <w:rsid w:val="00D9717F"/>
    <w:rsid w:val="00D97BBB"/>
    <w:rsid w:val="00DA03EB"/>
    <w:rsid w:val="00DA04A8"/>
    <w:rsid w:val="00DA2028"/>
    <w:rsid w:val="00DA295A"/>
    <w:rsid w:val="00DA34A9"/>
    <w:rsid w:val="00DA39C1"/>
    <w:rsid w:val="00DA3D83"/>
    <w:rsid w:val="00DA56AD"/>
    <w:rsid w:val="00DA5A1A"/>
    <w:rsid w:val="00DA7955"/>
    <w:rsid w:val="00DB282E"/>
    <w:rsid w:val="00DB283C"/>
    <w:rsid w:val="00DB2AF6"/>
    <w:rsid w:val="00DB3165"/>
    <w:rsid w:val="00DB4C7A"/>
    <w:rsid w:val="00DB5B23"/>
    <w:rsid w:val="00DB669A"/>
    <w:rsid w:val="00DB7184"/>
    <w:rsid w:val="00DB74FF"/>
    <w:rsid w:val="00DC21F9"/>
    <w:rsid w:val="00DC3BF4"/>
    <w:rsid w:val="00DC4692"/>
    <w:rsid w:val="00DC542C"/>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20C"/>
    <w:rsid w:val="00DD58AF"/>
    <w:rsid w:val="00DD78BC"/>
    <w:rsid w:val="00DD7AD1"/>
    <w:rsid w:val="00DE0118"/>
    <w:rsid w:val="00DE0887"/>
    <w:rsid w:val="00DE10DD"/>
    <w:rsid w:val="00DE25E7"/>
    <w:rsid w:val="00DE3484"/>
    <w:rsid w:val="00DE39CD"/>
    <w:rsid w:val="00DE3F31"/>
    <w:rsid w:val="00DE4451"/>
    <w:rsid w:val="00DE4C3A"/>
    <w:rsid w:val="00DE4DC5"/>
    <w:rsid w:val="00DE50D1"/>
    <w:rsid w:val="00DE51C0"/>
    <w:rsid w:val="00DE53BB"/>
    <w:rsid w:val="00DE5B9A"/>
    <w:rsid w:val="00DE5D7F"/>
    <w:rsid w:val="00DE5FF9"/>
    <w:rsid w:val="00DE6901"/>
    <w:rsid w:val="00DE787C"/>
    <w:rsid w:val="00DF035D"/>
    <w:rsid w:val="00DF0A35"/>
    <w:rsid w:val="00DF0F0D"/>
    <w:rsid w:val="00DF167B"/>
    <w:rsid w:val="00DF47C3"/>
    <w:rsid w:val="00DF7373"/>
    <w:rsid w:val="00E013A4"/>
    <w:rsid w:val="00E02253"/>
    <w:rsid w:val="00E0301C"/>
    <w:rsid w:val="00E03C01"/>
    <w:rsid w:val="00E04250"/>
    <w:rsid w:val="00E07742"/>
    <w:rsid w:val="00E07950"/>
    <w:rsid w:val="00E13CC7"/>
    <w:rsid w:val="00E1565E"/>
    <w:rsid w:val="00E16ADA"/>
    <w:rsid w:val="00E176BE"/>
    <w:rsid w:val="00E21BC4"/>
    <w:rsid w:val="00E233C9"/>
    <w:rsid w:val="00E233FC"/>
    <w:rsid w:val="00E23AA8"/>
    <w:rsid w:val="00E24842"/>
    <w:rsid w:val="00E2551A"/>
    <w:rsid w:val="00E257F8"/>
    <w:rsid w:val="00E25DBA"/>
    <w:rsid w:val="00E25F35"/>
    <w:rsid w:val="00E266D2"/>
    <w:rsid w:val="00E26A7C"/>
    <w:rsid w:val="00E27D14"/>
    <w:rsid w:val="00E313E3"/>
    <w:rsid w:val="00E32821"/>
    <w:rsid w:val="00E33AB9"/>
    <w:rsid w:val="00E341A2"/>
    <w:rsid w:val="00E35B8D"/>
    <w:rsid w:val="00E36956"/>
    <w:rsid w:val="00E3786C"/>
    <w:rsid w:val="00E37DFA"/>
    <w:rsid w:val="00E42228"/>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3A8B"/>
    <w:rsid w:val="00E6435C"/>
    <w:rsid w:val="00E64ADB"/>
    <w:rsid w:val="00E65F23"/>
    <w:rsid w:val="00E66D85"/>
    <w:rsid w:val="00E706D9"/>
    <w:rsid w:val="00E72322"/>
    <w:rsid w:val="00E724D9"/>
    <w:rsid w:val="00E726F3"/>
    <w:rsid w:val="00E736F0"/>
    <w:rsid w:val="00E73B60"/>
    <w:rsid w:val="00E744D6"/>
    <w:rsid w:val="00E75928"/>
    <w:rsid w:val="00E75B27"/>
    <w:rsid w:val="00E771A2"/>
    <w:rsid w:val="00E77EB2"/>
    <w:rsid w:val="00E801FD"/>
    <w:rsid w:val="00E8058A"/>
    <w:rsid w:val="00E806FB"/>
    <w:rsid w:val="00E811FD"/>
    <w:rsid w:val="00E81CD3"/>
    <w:rsid w:val="00E8280A"/>
    <w:rsid w:val="00E8309E"/>
    <w:rsid w:val="00E8442E"/>
    <w:rsid w:val="00E84453"/>
    <w:rsid w:val="00E90278"/>
    <w:rsid w:val="00E910A0"/>
    <w:rsid w:val="00E91E88"/>
    <w:rsid w:val="00E92188"/>
    <w:rsid w:val="00E927DF"/>
    <w:rsid w:val="00E934A4"/>
    <w:rsid w:val="00E93856"/>
    <w:rsid w:val="00E9395C"/>
    <w:rsid w:val="00E93C75"/>
    <w:rsid w:val="00E942A4"/>
    <w:rsid w:val="00E97466"/>
    <w:rsid w:val="00EA15EB"/>
    <w:rsid w:val="00EA190A"/>
    <w:rsid w:val="00EA2189"/>
    <w:rsid w:val="00EA2A9B"/>
    <w:rsid w:val="00EA355B"/>
    <w:rsid w:val="00EA3B8D"/>
    <w:rsid w:val="00EA488D"/>
    <w:rsid w:val="00EA5235"/>
    <w:rsid w:val="00EA6005"/>
    <w:rsid w:val="00EA64D7"/>
    <w:rsid w:val="00EA6FF4"/>
    <w:rsid w:val="00EB135C"/>
    <w:rsid w:val="00EB2B9C"/>
    <w:rsid w:val="00EB3985"/>
    <w:rsid w:val="00EB4252"/>
    <w:rsid w:val="00EB4D69"/>
    <w:rsid w:val="00EB50A6"/>
    <w:rsid w:val="00EB6DE0"/>
    <w:rsid w:val="00EB6E69"/>
    <w:rsid w:val="00EB702A"/>
    <w:rsid w:val="00EB75B1"/>
    <w:rsid w:val="00EC0561"/>
    <w:rsid w:val="00EC05D0"/>
    <w:rsid w:val="00EC06AB"/>
    <w:rsid w:val="00EC0EA0"/>
    <w:rsid w:val="00EC23B0"/>
    <w:rsid w:val="00EC27C9"/>
    <w:rsid w:val="00EC36E0"/>
    <w:rsid w:val="00EC3C6A"/>
    <w:rsid w:val="00EC462A"/>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ADF"/>
    <w:rsid w:val="00EE4EE7"/>
    <w:rsid w:val="00EE50ED"/>
    <w:rsid w:val="00EE65C9"/>
    <w:rsid w:val="00EE6D3A"/>
    <w:rsid w:val="00EE74FE"/>
    <w:rsid w:val="00EE7A94"/>
    <w:rsid w:val="00EE7BC4"/>
    <w:rsid w:val="00EF188A"/>
    <w:rsid w:val="00EF37DA"/>
    <w:rsid w:val="00EF3CFD"/>
    <w:rsid w:val="00EF4555"/>
    <w:rsid w:val="00F017E8"/>
    <w:rsid w:val="00F027E5"/>
    <w:rsid w:val="00F0524A"/>
    <w:rsid w:val="00F06BEC"/>
    <w:rsid w:val="00F076EF"/>
    <w:rsid w:val="00F119DD"/>
    <w:rsid w:val="00F12607"/>
    <w:rsid w:val="00F12D23"/>
    <w:rsid w:val="00F14CFB"/>
    <w:rsid w:val="00F167A8"/>
    <w:rsid w:val="00F16DAA"/>
    <w:rsid w:val="00F17C5C"/>
    <w:rsid w:val="00F208CA"/>
    <w:rsid w:val="00F21225"/>
    <w:rsid w:val="00F212D6"/>
    <w:rsid w:val="00F2208E"/>
    <w:rsid w:val="00F225A8"/>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18B1"/>
    <w:rsid w:val="00F4268C"/>
    <w:rsid w:val="00F42DCD"/>
    <w:rsid w:val="00F444A8"/>
    <w:rsid w:val="00F44FC0"/>
    <w:rsid w:val="00F46EF8"/>
    <w:rsid w:val="00F471C8"/>
    <w:rsid w:val="00F5038C"/>
    <w:rsid w:val="00F51016"/>
    <w:rsid w:val="00F510F4"/>
    <w:rsid w:val="00F52AE1"/>
    <w:rsid w:val="00F532C6"/>
    <w:rsid w:val="00F53AC1"/>
    <w:rsid w:val="00F55232"/>
    <w:rsid w:val="00F55C75"/>
    <w:rsid w:val="00F55E4C"/>
    <w:rsid w:val="00F56251"/>
    <w:rsid w:val="00F578DE"/>
    <w:rsid w:val="00F60636"/>
    <w:rsid w:val="00F60787"/>
    <w:rsid w:val="00F61B43"/>
    <w:rsid w:val="00F61CA1"/>
    <w:rsid w:val="00F61DEF"/>
    <w:rsid w:val="00F63B63"/>
    <w:rsid w:val="00F650EE"/>
    <w:rsid w:val="00F66832"/>
    <w:rsid w:val="00F67357"/>
    <w:rsid w:val="00F67671"/>
    <w:rsid w:val="00F71372"/>
    <w:rsid w:val="00F71E9C"/>
    <w:rsid w:val="00F72300"/>
    <w:rsid w:val="00F72A6A"/>
    <w:rsid w:val="00F72EC8"/>
    <w:rsid w:val="00F73645"/>
    <w:rsid w:val="00F736D5"/>
    <w:rsid w:val="00F73AF3"/>
    <w:rsid w:val="00F73D70"/>
    <w:rsid w:val="00F745BB"/>
    <w:rsid w:val="00F746A5"/>
    <w:rsid w:val="00F746B7"/>
    <w:rsid w:val="00F74E9B"/>
    <w:rsid w:val="00F76E21"/>
    <w:rsid w:val="00F771D0"/>
    <w:rsid w:val="00F80B34"/>
    <w:rsid w:val="00F80E17"/>
    <w:rsid w:val="00F810D7"/>
    <w:rsid w:val="00F81449"/>
    <w:rsid w:val="00F828C2"/>
    <w:rsid w:val="00F82ABE"/>
    <w:rsid w:val="00F8368E"/>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8E"/>
    <w:rsid w:val="00FA41C9"/>
    <w:rsid w:val="00FA455B"/>
    <w:rsid w:val="00FA6061"/>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DA4"/>
    <w:rsid w:val="00FB7A72"/>
    <w:rsid w:val="00FC0273"/>
    <w:rsid w:val="00FC0852"/>
    <w:rsid w:val="00FC12F8"/>
    <w:rsid w:val="00FC38FF"/>
    <w:rsid w:val="00FC4670"/>
    <w:rsid w:val="00FC4A09"/>
    <w:rsid w:val="00FC4A19"/>
    <w:rsid w:val="00FC4B44"/>
    <w:rsid w:val="00FC4C60"/>
    <w:rsid w:val="00FC6414"/>
    <w:rsid w:val="00FC6EE9"/>
    <w:rsid w:val="00FC7EC1"/>
    <w:rsid w:val="00FD0A30"/>
    <w:rsid w:val="00FD104E"/>
    <w:rsid w:val="00FD1FB2"/>
    <w:rsid w:val="00FD23A6"/>
    <w:rsid w:val="00FD3424"/>
    <w:rsid w:val="00FD37DA"/>
    <w:rsid w:val="00FD3ED3"/>
    <w:rsid w:val="00FD5B39"/>
    <w:rsid w:val="00FD5E06"/>
    <w:rsid w:val="00FE22F8"/>
    <w:rsid w:val="00FE23CF"/>
    <w:rsid w:val="00FE2FE7"/>
    <w:rsid w:val="00FE3E55"/>
    <w:rsid w:val="00FE6C00"/>
    <w:rsid w:val="00FE72D5"/>
    <w:rsid w:val="00FF0177"/>
    <w:rsid w:val="00FF06AD"/>
    <w:rsid w:val="00FF096C"/>
    <w:rsid w:val="00FF0DFE"/>
    <w:rsid w:val="00FF136D"/>
    <w:rsid w:val="00FF13B8"/>
    <w:rsid w:val="00FF2071"/>
    <w:rsid w:val="00FF2888"/>
    <w:rsid w:val="00FF44A7"/>
    <w:rsid w:val="00FF5E59"/>
    <w:rsid w:val="00FF6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276C2"/>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1E4B4E"/>
    <w:pPr>
      <w:numPr>
        <w:numId w:val="4"/>
      </w:numPr>
      <w:tabs>
        <w:tab w:val="left" w:pos="1800"/>
      </w:tabs>
      <w:spacing w:before="240" w:after="240" w:line="360" w:lineRule="auto"/>
    </w:pPr>
    <w:rPr>
      <w:b/>
    </w:rPr>
  </w:style>
  <w:style w:type="character" w:customStyle="1" w:styleId="ObservationChar">
    <w:name w:val="Observation Char"/>
    <w:basedOn w:val="B-BodyChar"/>
    <w:link w:val="Observation"/>
    <w:rsid w:val="00F276C2"/>
    <w:rPr>
      <w:rFonts w:ascii="Times New Roman" w:eastAsia="Times New Roman" w:hAnsi="Times New Roman"/>
      <w:b/>
      <w:sz w:val="22"/>
      <w:lang w:val="en-GB"/>
    </w:rPr>
  </w:style>
  <w:style w:type="paragraph" w:styleId="TOC1">
    <w:name w:val="toc 1"/>
    <w:basedOn w:val="Normal"/>
    <w:next w:val="Normal"/>
    <w:autoRedefine/>
    <w:uiPriority w:val="39"/>
    <w:unhideWhenUsed/>
    <w:rsid w:val="00B71524"/>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1E4B4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6.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7.xml><?xml version="1.0" encoding="utf-8"?>
<ds:datastoreItem xmlns:ds="http://schemas.openxmlformats.org/officeDocument/2006/customXml" ds:itemID="{0ECA0A45-B149-4CE8-9AE2-3710CE7E1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4</Pages>
  <Words>1627</Words>
  <Characters>9280</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Umesh Phuyal</cp:lastModifiedBy>
  <cp:revision>44</cp:revision>
  <cp:lastPrinted>2017-09-12T10:53:00Z</cp:lastPrinted>
  <dcterms:created xsi:type="dcterms:W3CDTF">2017-11-16T16:43:00Z</dcterms:created>
  <dcterms:modified xsi:type="dcterms:W3CDTF">2017-11-17T07:44:00Z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_AdHocReviewCycleID">
    <vt:i4>-842905922</vt:i4>
  </property>
  <property fmtid="{D5CDD505-2E9C-101B-9397-08002B2CF9AE}" pid="27" name="_EmailSubject">
    <vt:lpwstr>Internal -- FW: [99bis#53][MTC/NB-IoT] EDT indication via PRACH</vt:lpwstr>
  </property>
  <property fmtid="{D5CDD505-2E9C-101B-9397-08002B2CF9AE}" pid="28" name="_AuthorEmail">
    <vt:lpwstr>mdhanda@qti.qualcomm.com</vt:lpwstr>
  </property>
  <property fmtid="{D5CDD505-2E9C-101B-9397-08002B2CF9AE}" pid="29" name="_AuthorEmailDisplayName">
    <vt:lpwstr>Mungal Dhanda</vt:lpwstr>
  </property>
  <property fmtid="{D5CDD505-2E9C-101B-9397-08002B2CF9AE}" pid="30" name="_ReviewingToolsShownOnce">
    <vt:lpwstr/>
  </property>
</Properties>
</file>